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1398F6" w14:textId="047B883D" w:rsidR="006B3257" w:rsidRDefault="00432D19" w:rsidP="000C3360">
      <w:pPr>
        <w:pStyle w:val="MainText"/>
        <w:rPr>
          <w:rFonts w:ascii="Arial" w:hAnsi="Arial" w:cs="Arial"/>
          <w:b/>
          <w:sz w:val="24"/>
          <w:szCs w:val="24"/>
        </w:rPr>
      </w:pPr>
      <w:r>
        <w:rPr>
          <w:rFonts w:ascii="Arial" w:hAnsi="Arial" w:cs="Arial"/>
          <w:b/>
          <w:sz w:val="28"/>
          <w:szCs w:val="28"/>
        </w:rPr>
        <w:t>Business Rates Retention</w:t>
      </w:r>
      <w:r w:rsidR="00710366">
        <w:rPr>
          <w:rFonts w:ascii="Arial" w:hAnsi="Arial" w:cs="Arial"/>
          <w:b/>
          <w:sz w:val="28"/>
          <w:szCs w:val="28"/>
        </w:rPr>
        <w:t xml:space="preserve"> Update</w:t>
      </w:r>
    </w:p>
    <w:p w14:paraId="4D1398F7" w14:textId="77777777" w:rsidR="006B3257" w:rsidRDefault="006B3257" w:rsidP="000C3360">
      <w:pPr>
        <w:pStyle w:val="MainText"/>
        <w:rPr>
          <w:rFonts w:ascii="Arial" w:hAnsi="Arial" w:cs="Arial"/>
          <w:b/>
          <w:sz w:val="24"/>
          <w:szCs w:val="24"/>
        </w:rPr>
      </w:pPr>
    </w:p>
    <w:p w14:paraId="4D1398F8" w14:textId="77777777" w:rsidR="001172B6" w:rsidRPr="000E31E4" w:rsidRDefault="001172B6" w:rsidP="000C3360">
      <w:pPr>
        <w:pStyle w:val="MainText"/>
        <w:rPr>
          <w:rFonts w:ascii="Arial" w:hAnsi="Arial" w:cs="Arial"/>
          <w:b/>
          <w:szCs w:val="22"/>
        </w:rPr>
      </w:pPr>
      <w:r w:rsidRPr="000E31E4">
        <w:rPr>
          <w:rFonts w:ascii="Arial" w:hAnsi="Arial" w:cs="Arial"/>
          <w:b/>
          <w:szCs w:val="22"/>
        </w:rPr>
        <w:t>Purpose of report</w:t>
      </w:r>
    </w:p>
    <w:p w14:paraId="4D1398F9" w14:textId="77777777" w:rsidR="001172B6" w:rsidRPr="000E31E4" w:rsidRDefault="001172B6" w:rsidP="000C3360">
      <w:pPr>
        <w:pStyle w:val="MainText"/>
        <w:rPr>
          <w:rFonts w:ascii="Arial" w:hAnsi="Arial" w:cs="Arial"/>
          <w:szCs w:val="22"/>
        </w:rPr>
      </w:pPr>
    </w:p>
    <w:p w14:paraId="4D1398FA" w14:textId="24046F7A" w:rsidR="00963F32" w:rsidRPr="000E31E4" w:rsidRDefault="00084E44" w:rsidP="000C3360">
      <w:pPr>
        <w:pStyle w:val="MainText"/>
        <w:rPr>
          <w:rFonts w:ascii="Arial" w:hAnsi="Arial" w:cs="Arial"/>
          <w:szCs w:val="22"/>
        </w:rPr>
      </w:pPr>
      <w:r w:rsidRPr="000E31E4">
        <w:rPr>
          <w:rFonts w:ascii="Arial" w:hAnsi="Arial" w:cs="Arial"/>
          <w:szCs w:val="22"/>
        </w:rPr>
        <w:t>F</w:t>
      </w:r>
      <w:r w:rsidR="007B7A0E" w:rsidRPr="000E31E4">
        <w:rPr>
          <w:rFonts w:ascii="Arial" w:hAnsi="Arial" w:cs="Arial"/>
          <w:szCs w:val="22"/>
        </w:rPr>
        <w:t>or</w:t>
      </w:r>
      <w:r w:rsidR="0027296E" w:rsidRPr="000E31E4">
        <w:rPr>
          <w:rFonts w:ascii="Arial" w:hAnsi="Arial" w:cs="Arial"/>
          <w:szCs w:val="22"/>
        </w:rPr>
        <w:t xml:space="preserve"> information and</w:t>
      </w:r>
      <w:r w:rsidR="007B7A0E" w:rsidRPr="000E31E4">
        <w:rPr>
          <w:rFonts w:ascii="Arial" w:hAnsi="Arial" w:cs="Arial"/>
          <w:szCs w:val="22"/>
        </w:rPr>
        <w:t xml:space="preserve"> </w:t>
      </w:r>
      <w:r w:rsidR="00432D19" w:rsidRPr="000E31E4">
        <w:rPr>
          <w:rFonts w:ascii="Arial" w:hAnsi="Arial" w:cs="Arial"/>
          <w:szCs w:val="22"/>
        </w:rPr>
        <w:t>comments on</w:t>
      </w:r>
      <w:r w:rsidR="0027296E" w:rsidRPr="000E31E4">
        <w:rPr>
          <w:rFonts w:ascii="Arial" w:hAnsi="Arial" w:cs="Arial"/>
          <w:szCs w:val="22"/>
        </w:rPr>
        <w:t xml:space="preserve"> </w:t>
      </w:r>
      <w:r w:rsidR="00710366" w:rsidRPr="000E31E4">
        <w:rPr>
          <w:rFonts w:ascii="Arial" w:hAnsi="Arial" w:cs="Arial"/>
          <w:szCs w:val="22"/>
        </w:rPr>
        <w:t>future work of the Business Rates Retention Task and Finish Group</w:t>
      </w:r>
      <w:r w:rsidR="009A55D0" w:rsidRPr="000E31E4">
        <w:rPr>
          <w:rFonts w:ascii="Arial" w:hAnsi="Arial" w:cs="Arial"/>
          <w:szCs w:val="22"/>
        </w:rPr>
        <w:t>.</w:t>
      </w:r>
    </w:p>
    <w:p w14:paraId="4D1398FB" w14:textId="77777777" w:rsidR="009A55D0" w:rsidRPr="000E31E4" w:rsidRDefault="009A55D0" w:rsidP="000C3360">
      <w:pPr>
        <w:pStyle w:val="MainText"/>
        <w:rPr>
          <w:rFonts w:ascii="Arial" w:hAnsi="Arial" w:cs="Arial"/>
          <w:b/>
          <w:szCs w:val="22"/>
        </w:rPr>
      </w:pPr>
    </w:p>
    <w:p w14:paraId="4D1398FC" w14:textId="77777777" w:rsidR="000C3360" w:rsidRPr="000E31E4" w:rsidRDefault="000C3360" w:rsidP="000C3360">
      <w:pPr>
        <w:pStyle w:val="MainText"/>
        <w:rPr>
          <w:rFonts w:ascii="Arial" w:hAnsi="Arial" w:cs="Arial"/>
          <w:szCs w:val="22"/>
        </w:rPr>
      </w:pPr>
      <w:r w:rsidRPr="000E31E4">
        <w:rPr>
          <w:rFonts w:ascii="Arial" w:hAnsi="Arial" w:cs="Arial"/>
          <w:b/>
          <w:szCs w:val="22"/>
        </w:rPr>
        <w:t>Summary</w:t>
      </w:r>
    </w:p>
    <w:p w14:paraId="4D1398FD" w14:textId="77777777" w:rsidR="000C3360" w:rsidRPr="000E31E4" w:rsidRDefault="000C3360" w:rsidP="00A601EC">
      <w:pPr>
        <w:pStyle w:val="MainText"/>
        <w:rPr>
          <w:rFonts w:ascii="Arial" w:hAnsi="Arial" w:cs="Arial"/>
          <w:szCs w:val="22"/>
        </w:rPr>
      </w:pPr>
    </w:p>
    <w:p w14:paraId="4D139900" w14:textId="48328ABF" w:rsidR="000C3360" w:rsidRPr="000E31E4" w:rsidRDefault="00710366" w:rsidP="00710366">
      <w:pPr>
        <w:pStyle w:val="MainText"/>
        <w:jc w:val="both"/>
        <w:rPr>
          <w:rFonts w:ascii="Arial" w:hAnsi="Arial" w:cs="Arial"/>
          <w:szCs w:val="22"/>
        </w:rPr>
      </w:pPr>
      <w:r w:rsidRPr="000E31E4">
        <w:rPr>
          <w:rFonts w:ascii="Arial" w:hAnsi="Arial" w:cs="Arial"/>
          <w:szCs w:val="22"/>
        </w:rPr>
        <w:t xml:space="preserve">This paper is a progress update on the LGA’s work on the business rates retention reform, including joint work with the Department for Communities and Local Government (DCLG) and the LGA’s own policy work. </w:t>
      </w:r>
    </w:p>
    <w:p w14:paraId="4D139901" w14:textId="77777777" w:rsidR="0046021B" w:rsidRPr="000E31E4" w:rsidRDefault="0046021B" w:rsidP="00D434A5">
      <w:pPr>
        <w:pStyle w:val="MainText"/>
        <w:rPr>
          <w:rFonts w:ascii="Arial" w:hAnsi="Arial" w:cs="Arial"/>
          <w:szCs w:val="22"/>
        </w:rPr>
      </w:pPr>
    </w:p>
    <w:p w14:paraId="4D139902" w14:textId="77777777" w:rsidR="00AA6F4D" w:rsidRPr="000E31E4" w:rsidRDefault="00AA6F4D" w:rsidP="000C3360">
      <w:pPr>
        <w:pStyle w:val="MainText"/>
        <w:ind w:left="567"/>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E31E4" w14:paraId="4D13990C" w14:textId="77777777">
        <w:tc>
          <w:tcPr>
            <w:tcW w:w="9157" w:type="dxa"/>
          </w:tcPr>
          <w:p w14:paraId="4D139903" w14:textId="77777777" w:rsidR="000C3360" w:rsidRPr="000E31E4" w:rsidRDefault="000C3360">
            <w:pPr>
              <w:pStyle w:val="MainText"/>
              <w:rPr>
                <w:rFonts w:ascii="Arial" w:hAnsi="Arial" w:cs="Arial"/>
                <w:b/>
                <w:szCs w:val="22"/>
              </w:rPr>
            </w:pPr>
          </w:p>
          <w:p w14:paraId="4D139904" w14:textId="77777777" w:rsidR="000C3360" w:rsidRPr="000E31E4" w:rsidRDefault="000C3360">
            <w:pPr>
              <w:pStyle w:val="MainText"/>
              <w:rPr>
                <w:rFonts w:ascii="Arial" w:hAnsi="Arial" w:cs="Arial"/>
                <w:b/>
                <w:szCs w:val="22"/>
              </w:rPr>
            </w:pPr>
            <w:r w:rsidRPr="000E31E4">
              <w:rPr>
                <w:rFonts w:ascii="Arial" w:hAnsi="Arial" w:cs="Arial"/>
                <w:b/>
                <w:szCs w:val="22"/>
              </w:rPr>
              <w:t>Recommendation</w:t>
            </w:r>
          </w:p>
          <w:p w14:paraId="4D139905" w14:textId="77777777" w:rsidR="000C3360" w:rsidRPr="000E31E4" w:rsidRDefault="000C3360" w:rsidP="00FC4A6C">
            <w:pPr>
              <w:pStyle w:val="MainText"/>
              <w:rPr>
                <w:rFonts w:ascii="Arial" w:hAnsi="Arial" w:cs="Arial"/>
                <w:szCs w:val="22"/>
              </w:rPr>
            </w:pPr>
          </w:p>
          <w:p w14:paraId="4D139907" w14:textId="6303F212" w:rsidR="00107685" w:rsidRPr="000E31E4" w:rsidRDefault="00710366" w:rsidP="00710366">
            <w:pPr>
              <w:pStyle w:val="MainText"/>
              <w:rPr>
                <w:rFonts w:ascii="Arial" w:hAnsi="Arial" w:cs="Arial"/>
                <w:szCs w:val="22"/>
              </w:rPr>
            </w:pPr>
            <w:r w:rsidRPr="000E31E4">
              <w:rPr>
                <w:rFonts w:ascii="Arial" w:hAnsi="Arial" w:cs="Arial"/>
                <w:szCs w:val="22"/>
              </w:rPr>
              <w:t xml:space="preserve">That the </w:t>
            </w:r>
            <w:bookmarkStart w:id="0" w:name="_GoBack"/>
            <w:bookmarkEnd w:id="0"/>
            <w:r w:rsidRPr="000E31E4">
              <w:rPr>
                <w:rFonts w:ascii="Arial" w:hAnsi="Arial" w:cs="Arial"/>
                <w:szCs w:val="22"/>
              </w:rPr>
              <w:t xml:space="preserve">LGA </w:t>
            </w:r>
            <w:r w:rsidR="00584B40" w:rsidRPr="000E31E4">
              <w:rPr>
                <w:rFonts w:ascii="Arial" w:hAnsi="Arial" w:cs="Arial"/>
                <w:szCs w:val="22"/>
              </w:rPr>
              <w:t>Executive</w:t>
            </w:r>
            <w:r w:rsidRPr="000E31E4">
              <w:rPr>
                <w:rFonts w:ascii="Arial" w:hAnsi="Arial" w:cs="Arial"/>
                <w:szCs w:val="22"/>
              </w:rPr>
              <w:t xml:space="preserve"> note the update.</w:t>
            </w:r>
          </w:p>
          <w:p w14:paraId="6E316A79" w14:textId="77777777" w:rsidR="00710366" w:rsidRPr="000E31E4" w:rsidRDefault="00710366">
            <w:pPr>
              <w:pStyle w:val="MainText"/>
              <w:rPr>
                <w:rFonts w:ascii="Arial" w:hAnsi="Arial" w:cs="Arial"/>
                <w:b/>
                <w:szCs w:val="22"/>
              </w:rPr>
            </w:pPr>
          </w:p>
          <w:p w14:paraId="4D139908" w14:textId="77777777" w:rsidR="000C3360" w:rsidRPr="000E31E4" w:rsidRDefault="000C3360">
            <w:pPr>
              <w:pStyle w:val="MainText"/>
              <w:rPr>
                <w:rFonts w:ascii="Arial" w:hAnsi="Arial" w:cs="Arial"/>
                <w:b/>
                <w:szCs w:val="22"/>
              </w:rPr>
            </w:pPr>
            <w:r w:rsidRPr="000E31E4">
              <w:rPr>
                <w:rFonts w:ascii="Arial" w:hAnsi="Arial" w:cs="Arial"/>
                <w:b/>
                <w:szCs w:val="22"/>
              </w:rPr>
              <w:t>Action</w:t>
            </w:r>
          </w:p>
          <w:p w14:paraId="4D139909" w14:textId="77777777" w:rsidR="000C3360" w:rsidRPr="000E31E4" w:rsidRDefault="000C3360">
            <w:pPr>
              <w:pStyle w:val="MainText"/>
              <w:rPr>
                <w:rFonts w:ascii="Arial" w:hAnsi="Arial" w:cs="Arial"/>
                <w:b/>
                <w:szCs w:val="22"/>
              </w:rPr>
            </w:pPr>
          </w:p>
          <w:p w14:paraId="4D13990A" w14:textId="77777777" w:rsidR="00963F32" w:rsidRPr="000E31E4" w:rsidRDefault="00AA210C">
            <w:pPr>
              <w:pStyle w:val="MainText"/>
              <w:rPr>
                <w:rFonts w:ascii="Arial" w:hAnsi="Arial" w:cs="Arial"/>
                <w:szCs w:val="22"/>
              </w:rPr>
            </w:pPr>
            <w:r w:rsidRPr="000E31E4">
              <w:rPr>
                <w:rFonts w:ascii="Arial" w:hAnsi="Arial" w:cs="Arial"/>
                <w:szCs w:val="22"/>
              </w:rPr>
              <w:t xml:space="preserve">Officers to </w:t>
            </w:r>
            <w:r w:rsidR="00AF7FFD" w:rsidRPr="000E31E4">
              <w:rPr>
                <w:rFonts w:ascii="Arial" w:hAnsi="Arial" w:cs="Arial"/>
                <w:szCs w:val="22"/>
              </w:rPr>
              <w:t>proceed as directed.</w:t>
            </w:r>
          </w:p>
          <w:p w14:paraId="4D13990B" w14:textId="77777777" w:rsidR="000A3935" w:rsidRPr="000E31E4" w:rsidRDefault="000A3935">
            <w:pPr>
              <w:pStyle w:val="MainText"/>
              <w:rPr>
                <w:rFonts w:ascii="Arial" w:hAnsi="Arial" w:cs="Arial"/>
                <w:b/>
                <w:szCs w:val="22"/>
              </w:rPr>
            </w:pPr>
          </w:p>
        </w:tc>
      </w:tr>
    </w:tbl>
    <w:p w14:paraId="4D13990D" w14:textId="77777777" w:rsidR="00AA6F4D" w:rsidRPr="000E31E4" w:rsidRDefault="00AA6F4D">
      <w:pPr>
        <w:pStyle w:val="MainText"/>
        <w:rPr>
          <w:rFonts w:ascii="Arial" w:hAnsi="Arial" w:cs="Arial"/>
          <w:szCs w:val="22"/>
        </w:rPr>
      </w:pPr>
    </w:p>
    <w:p w14:paraId="4D13990E" w14:textId="77777777" w:rsidR="00AA6F4D" w:rsidRPr="000E31E4" w:rsidRDefault="00AA6F4D">
      <w:pPr>
        <w:pStyle w:val="MainText"/>
        <w:rPr>
          <w:rFonts w:ascii="Arial" w:hAnsi="Arial" w:cs="Arial"/>
          <w:szCs w:val="22"/>
        </w:rPr>
      </w:pPr>
    </w:p>
    <w:p w14:paraId="4D13990F" w14:textId="77777777" w:rsidR="00AA6F4D" w:rsidRPr="000E31E4" w:rsidRDefault="00AA6F4D">
      <w:pPr>
        <w:pStyle w:val="MainText"/>
        <w:rPr>
          <w:rFonts w:ascii="Arial" w:hAnsi="Arial" w:cs="Arial"/>
          <w:szCs w:val="22"/>
        </w:rPr>
      </w:pPr>
    </w:p>
    <w:tbl>
      <w:tblPr>
        <w:tblW w:w="0" w:type="auto"/>
        <w:tblLook w:val="01E0" w:firstRow="1" w:lastRow="1" w:firstColumn="1" w:lastColumn="1" w:noHBand="0" w:noVBand="0"/>
      </w:tblPr>
      <w:tblGrid>
        <w:gridCol w:w="2349"/>
        <w:gridCol w:w="3529"/>
        <w:gridCol w:w="3193"/>
      </w:tblGrid>
      <w:tr w:rsidR="00950720" w:rsidRPr="000E31E4" w14:paraId="4D139913" w14:textId="77777777" w:rsidTr="00950720">
        <w:tc>
          <w:tcPr>
            <w:tcW w:w="2376" w:type="dxa"/>
            <w:shd w:val="clear" w:color="auto" w:fill="auto"/>
          </w:tcPr>
          <w:p w14:paraId="4D139910" w14:textId="77777777" w:rsidR="00950720" w:rsidRPr="000E31E4" w:rsidRDefault="00950720" w:rsidP="00744D0F">
            <w:pPr>
              <w:pStyle w:val="MainText"/>
              <w:spacing w:after="120" w:line="240" w:lineRule="auto"/>
              <w:rPr>
                <w:rFonts w:ascii="Arial" w:hAnsi="Arial" w:cs="Arial"/>
                <w:szCs w:val="22"/>
              </w:rPr>
            </w:pPr>
            <w:r w:rsidRPr="000E31E4">
              <w:rPr>
                <w:rFonts w:ascii="Arial" w:hAnsi="Arial" w:cs="Arial"/>
                <w:b/>
                <w:szCs w:val="22"/>
              </w:rPr>
              <w:t>Contact officer:</w:t>
            </w:r>
            <w:r w:rsidRPr="000E31E4">
              <w:rPr>
                <w:rFonts w:ascii="Arial" w:hAnsi="Arial" w:cs="Arial"/>
                <w:szCs w:val="22"/>
              </w:rPr>
              <w:t xml:space="preserve">  </w:t>
            </w:r>
          </w:p>
        </w:tc>
        <w:tc>
          <w:tcPr>
            <w:tcW w:w="3544" w:type="dxa"/>
            <w:shd w:val="clear" w:color="auto" w:fill="auto"/>
          </w:tcPr>
          <w:p w14:paraId="4D139911" w14:textId="2FE05792" w:rsidR="00950720" w:rsidRPr="000E31E4" w:rsidRDefault="00710366" w:rsidP="00744D0F">
            <w:pPr>
              <w:pStyle w:val="MainText"/>
              <w:spacing w:after="120" w:line="240" w:lineRule="auto"/>
              <w:rPr>
                <w:rFonts w:ascii="Arial" w:hAnsi="Arial" w:cs="Arial"/>
                <w:szCs w:val="22"/>
              </w:rPr>
            </w:pPr>
            <w:r w:rsidRPr="000E31E4">
              <w:rPr>
                <w:rFonts w:ascii="Arial" w:hAnsi="Arial" w:cs="Arial"/>
                <w:szCs w:val="22"/>
              </w:rPr>
              <w:t>Sarah Pickup</w:t>
            </w:r>
          </w:p>
        </w:tc>
        <w:tc>
          <w:tcPr>
            <w:tcW w:w="3260" w:type="dxa"/>
            <w:tcBorders>
              <w:left w:val="nil"/>
            </w:tcBorders>
            <w:shd w:val="clear" w:color="auto" w:fill="auto"/>
          </w:tcPr>
          <w:p w14:paraId="4D139912" w14:textId="77777777" w:rsidR="00950720" w:rsidRPr="000E31E4" w:rsidRDefault="00950720" w:rsidP="00950720">
            <w:pPr>
              <w:pStyle w:val="MainText"/>
              <w:spacing w:after="120" w:line="240" w:lineRule="auto"/>
              <w:rPr>
                <w:rFonts w:ascii="Arial" w:hAnsi="Arial" w:cs="Arial"/>
                <w:szCs w:val="22"/>
              </w:rPr>
            </w:pPr>
          </w:p>
        </w:tc>
      </w:tr>
      <w:tr w:rsidR="00950720" w:rsidRPr="000E31E4" w14:paraId="4D139917" w14:textId="77777777" w:rsidTr="00950720">
        <w:tc>
          <w:tcPr>
            <w:tcW w:w="2376" w:type="dxa"/>
            <w:shd w:val="clear" w:color="auto" w:fill="auto"/>
          </w:tcPr>
          <w:p w14:paraId="4D139914" w14:textId="77777777" w:rsidR="00950720" w:rsidRPr="000E31E4" w:rsidRDefault="00950720" w:rsidP="00744D0F">
            <w:pPr>
              <w:pStyle w:val="MainText"/>
              <w:spacing w:after="120" w:line="240" w:lineRule="auto"/>
              <w:rPr>
                <w:rFonts w:ascii="Arial" w:hAnsi="Arial" w:cs="Arial"/>
                <w:b/>
                <w:szCs w:val="22"/>
              </w:rPr>
            </w:pPr>
            <w:r w:rsidRPr="000E31E4">
              <w:rPr>
                <w:rFonts w:ascii="Arial" w:hAnsi="Arial" w:cs="Arial"/>
                <w:b/>
                <w:szCs w:val="22"/>
              </w:rPr>
              <w:t>Position:</w:t>
            </w:r>
          </w:p>
        </w:tc>
        <w:tc>
          <w:tcPr>
            <w:tcW w:w="3544" w:type="dxa"/>
            <w:shd w:val="clear" w:color="auto" w:fill="auto"/>
          </w:tcPr>
          <w:p w14:paraId="4D139915" w14:textId="53AC56CF" w:rsidR="00950720" w:rsidRPr="000E31E4" w:rsidRDefault="00710366" w:rsidP="0027296E">
            <w:pPr>
              <w:pStyle w:val="MainText"/>
              <w:spacing w:after="120" w:line="240" w:lineRule="auto"/>
              <w:rPr>
                <w:rFonts w:ascii="Arial" w:hAnsi="Arial" w:cs="Arial"/>
                <w:szCs w:val="22"/>
              </w:rPr>
            </w:pPr>
            <w:r w:rsidRPr="000E31E4">
              <w:rPr>
                <w:rFonts w:ascii="Arial" w:hAnsi="Arial" w:cs="Arial"/>
                <w:szCs w:val="22"/>
              </w:rPr>
              <w:t>Deputy Chief Executive</w:t>
            </w:r>
          </w:p>
        </w:tc>
        <w:tc>
          <w:tcPr>
            <w:tcW w:w="3260" w:type="dxa"/>
            <w:tcBorders>
              <w:left w:val="nil"/>
            </w:tcBorders>
            <w:shd w:val="clear" w:color="auto" w:fill="auto"/>
          </w:tcPr>
          <w:p w14:paraId="4D139916" w14:textId="77777777" w:rsidR="00950720" w:rsidRPr="000E31E4" w:rsidRDefault="00950720" w:rsidP="00950720">
            <w:pPr>
              <w:pStyle w:val="MainText"/>
              <w:spacing w:after="120" w:line="240" w:lineRule="auto"/>
              <w:rPr>
                <w:rFonts w:ascii="Arial" w:hAnsi="Arial" w:cs="Arial"/>
                <w:szCs w:val="22"/>
              </w:rPr>
            </w:pPr>
          </w:p>
        </w:tc>
      </w:tr>
      <w:tr w:rsidR="00950720" w:rsidRPr="000E31E4" w14:paraId="4D13991B" w14:textId="77777777" w:rsidTr="00950720">
        <w:tc>
          <w:tcPr>
            <w:tcW w:w="2376" w:type="dxa"/>
            <w:shd w:val="clear" w:color="auto" w:fill="auto"/>
          </w:tcPr>
          <w:p w14:paraId="4D139918" w14:textId="77777777" w:rsidR="00950720" w:rsidRPr="000E31E4" w:rsidRDefault="00950720" w:rsidP="00744D0F">
            <w:pPr>
              <w:pStyle w:val="MainText"/>
              <w:spacing w:after="120" w:line="240" w:lineRule="auto"/>
              <w:rPr>
                <w:rFonts w:ascii="Arial" w:hAnsi="Arial" w:cs="Arial"/>
                <w:b/>
                <w:szCs w:val="22"/>
              </w:rPr>
            </w:pPr>
            <w:r w:rsidRPr="000E31E4">
              <w:rPr>
                <w:rFonts w:ascii="Arial" w:hAnsi="Arial" w:cs="Arial"/>
                <w:b/>
                <w:szCs w:val="22"/>
              </w:rPr>
              <w:t>Phone no:</w:t>
            </w:r>
          </w:p>
        </w:tc>
        <w:tc>
          <w:tcPr>
            <w:tcW w:w="3544" w:type="dxa"/>
            <w:shd w:val="clear" w:color="auto" w:fill="auto"/>
          </w:tcPr>
          <w:p w14:paraId="4D139919" w14:textId="176FB2A9" w:rsidR="00950720" w:rsidRPr="000E31E4" w:rsidRDefault="00950720" w:rsidP="00710366">
            <w:pPr>
              <w:pStyle w:val="MainText"/>
              <w:spacing w:after="120" w:line="240" w:lineRule="auto"/>
              <w:rPr>
                <w:rFonts w:ascii="Arial" w:hAnsi="Arial" w:cs="Arial"/>
                <w:szCs w:val="22"/>
              </w:rPr>
            </w:pPr>
            <w:r w:rsidRPr="000E31E4">
              <w:rPr>
                <w:rFonts w:ascii="Arial" w:hAnsi="Arial" w:cs="Arial"/>
                <w:szCs w:val="22"/>
              </w:rPr>
              <w:t xml:space="preserve">020 7664 </w:t>
            </w:r>
            <w:r w:rsidR="00710366" w:rsidRPr="000E31E4">
              <w:rPr>
                <w:rFonts w:ascii="Arial" w:hAnsi="Arial" w:cs="Arial"/>
                <w:szCs w:val="22"/>
              </w:rPr>
              <w:t>3141</w:t>
            </w:r>
          </w:p>
        </w:tc>
        <w:tc>
          <w:tcPr>
            <w:tcW w:w="3260" w:type="dxa"/>
            <w:tcBorders>
              <w:left w:val="nil"/>
            </w:tcBorders>
            <w:shd w:val="clear" w:color="auto" w:fill="auto"/>
          </w:tcPr>
          <w:p w14:paraId="4D13991A" w14:textId="77777777" w:rsidR="00950720" w:rsidRPr="000E31E4" w:rsidRDefault="00950720" w:rsidP="00950720">
            <w:pPr>
              <w:pStyle w:val="MainText"/>
              <w:spacing w:after="120" w:line="240" w:lineRule="auto"/>
              <w:rPr>
                <w:rFonts w:ascii="Arial" w:hAnsi="Arial" w:cs="Arial"/>
                <w:szCs w:val="22"/>
              </w:rPr>
            </w:pPr>
          </w:p>
        </w:tc>
      </w:tr>
      <w:tr w:rsidR="00950720" w:rsidRPr="000E31E4" w14:paraId="4D13991F" w14:textId="77777777" w:rsidTr="00950720">
        <w:tc>
          <w:tcPr>
            <w:tcW w:w="2376" w:type="dxa"/>
            <w:shd w:val="clear" w:color="auto" w:fill="auto"/>
          </w:tcPr>
          <w:p w14:paraId="4D13991C" w14:textId="77777777" w:rsidR="00950720" w:rsidRPr="000E31E4" w:rsidRDefault="00950720" w:rsidP="00744D0F">
            <w:pPr>
              <w:pStyle w:val="MainText"/>
              <w:spacing w:after="120" w:line="240" w:lineRule="auto"/>
              <w:rPr>
                <w:rFonts w:ascii="Arial" w:hAnsi="Arial" w:cs="Arial"/>
                <w:b/>
                <w:szCs w:val="22"/>
              </w:rPr>
            </w:pPr>
            <w:r w:rsidRPr="000E31E4">
              <w:rPr>
                <w:rFonts w:ascii="Arial" w:hAnsi="Arial" w:cs="Arial"/>
                <w:b/>
                <w:szCs w:val="22"/>
              </w:rPr>
              <w:t>E-mail:</w:t>
            </w:r>
          </w:p>
        </w:tc>
        <w:tc>
          <w:tcPr>
            <w:tcW w:w="3544" w:type="dxa"/>
            <w:shd w:val="clear" w:color="auto" w:fill="auto"/>
          </w:tcPr>
          <w:p w14:paraId="4D13991D" w14:textId="20D68D73" w:rsidR="00950720" w:rsidRPr="000E31E4" w:rsidRDefault="00202D62" w:rsidP="00710366">
            <w:pPr>
              <w:pStyle w:val="MainText"/>
              <w:spacing w:after="120" w:line="240" w:lineRule="auto"/>
              <w:rPr>
                <w:rFonts w:ascii="Arial" w:hAnsi="Arial" w:cs="Arial"/>
                <w:szCs w:val="22"/>
              </w:rPr>
            </w:pPr>
            <w:hyperlink r:id="rId12" w:history="1">
              <w:r w:rsidR="00710366" w:rsidRPr="000E31E4">
                <w:rPr>
                  <w:rStyle w:val="Hyperlink"/>
                  <w:rFonts w:ascii="Arial" w:hAnsi="Arial" w:cs="Arial"/>
                  <w:szCs w:val="22"/>
                </w:rPr>
                <w:t>sarah.pickup@local.gov.uk</w:t>
              </w:r>
            </w:hyperlink>
            <w:r w:rsidR="00710366" w:rsidRPr="000E31E4">
              <w:rPr>
                <w:rFonts w:ascii="Arial" w:hAnsi="Arial" w:cs="Arial"/>
                <w:szCs w:val="22"/>
              </w:rPr>
              <w:t xml:space="preserve"> </w:t>
            </w:r>
            <w:r w:rsidR="0027296E" w:rsidRPr="000E31E4">
              <w:rPr>
                <w:rFonts w:ascii="Arial" w:hAnsi="Arial" w:cs="Arial"/>
                <w:szCs w:val="22"/>
              </w:rPr>
              <w:t xml:space="preserve"> </w:t>
            </w:r>
          </w:p>
        </w:tc>
        <w:tc>
          <w:tcPr>
            <w:tcW w:w="3260" w:type="dxa"/>
            <w:tcBorders>
              <w:left w:val="nil"/>
            </w:tcBorders>
            <w:shd w:val="clear" w:color="auto" w:fill="auto"/>
          </w:tcPr>
          <w:p w14:paraId="4D13991E" w14:textId="77777777" w:rsidR="00950720" w:rsidRPr="000E31E4" w:rsidRDefault="00950720" w:rsidP="00950720">
            <w:pPr>
              <w:pStyle w:val="MainText"/>
              <w:spacing w:after="120" w:line="240" w:lineRule="auto"/>
              <w:rPr>
                <w:rFonts w:ascii="Arial" w:hAnsi="Arial" w:cs="Arial"/>
                <w:szCs w:val="22"/>
              </w:rPr>
            </w:pPr>
          </w:p>
        </w:tc>
      </w:tr>
    </w:tbl>
    <w:p w14:paraId="4D139920" w14:textId="77777777" w:rsidR="000B5EDC" w:rsidRPr="000E31E4" w:rsidRDefault="000B5EDC" w:rsidP="006B3257">
      <w:pPr>
        <w:pStyle w:val="MainText"/>
        <w:rPr>
          <w:rFonts w:ascii="Arial" w:hAnsi="Arial" w:cs="Arial"/>
          <w:szCs w:val="22"/>
        </w:rPr>
      </w:pPr>
    </w:p>
    <w:p w14:paraId="4D139921" w14:textId="02E90591" w:rsidR="001D2CFD" w:rsidRPr="000E31E4" w:rsidRDefault="000B5EDC" w:rsidP="00D434A5">
      <w:pPr>
        <w:pStyle w:val="MainText"/>
        <w:rPr>
          <w:rFonts w:ascii="Arial" w:hAnsi="Arial" w:cs="Arial"/>
          <w:b/>
          <w:sz w:val="28"/>
          <w:szCs w:val="28"/>
        </w:rPr>
      </w:pPr>
      <w:r w:rsidRPr="000E31E4">
        <w:rPr>
          <w:rFonts w:ascii="Arial" w:hAnsi="Arial" w:cs="Arial"/>
          <w:szCs w:val="22"/>
        </w:rPr>
        <w:br w:type="page"/>
      </w:r>
      <w:bookmarkStart w:id="1" w:name="DocBackground"/>
      <w:bookmarkEnd w:id="1"/>
      <w:r w:rsidR="00710366" w:rsidRPr="000E31E4">
        <w:rPr>
          <w:rFonts w:ascii="Arial" w:hAnsi="Arial" w:cs="Arial"/>
          <w:b/>
          <w:sz w:val="28"/>
          <w:szCs w:val="28"/>
        </w:rPr>
        <w:lastRenderedPageBreak/>
        <w:t>Business Rate Retention Update</w:t>
      </w:r>
    </w:p>
    <w:p w14:paraId="4D139922" w14:textId="77777777" w:rsidR="00D434A5" w:rsidRPr="000E31E4" w:rsidRDefault="00D434A5" w:rsidP="00D434A5">
      <w:pPr>
        <w:pStyle w:val="MainText"/>
        <w:rPr>
          <w:rFonts w:ascii="Arial" w:hAnsi="Arial" w:cs="Arial"/>
          <w:b/>
          <w:szCs w:val="22"/>
        </w:rPr>
      </w:pPr>
    </w:p>
    <w:p w14:paraId="2F8B4E29" w14:textId="77777777" w:rsidR="00710366" w:rsidRPr="000E31E4" w:rsidRDefault="00710366" w:rsidP="00710366">
      <w:pPr>
        <w:jc w:val="both"/>
        <w:rPr>
          <w:rFonts w:ascii="Arial" w:hAnsi="Arial" w:cs="Arial"/>
          <w:b/>
          <w:szCs w:val="22"/>
        </w:rPr>
      </w:pPr>
      <w:r w:rsidRPr="000E31E4">
        <w:rPr>
          <w:rFonts w:ascii="Arial" w:hAnsi="Arial" w:cs="Arial"/>
          <w:b/>
          <w:szCs w:val="22"/>
        </w:rPr>
        <w:t>Consultation responses</w:t>
      </w:r>
    </w:p>
    <w:p w14:paraId="10D5A7CA" w14:textId="77777777" w:rsidR="00710366" w:rsidRPr="000E31E4" w:rsidRDefault="00710366" w:rsidP="00710366">
      <w:pPr>
        <w:jc w:val="both"/>
        <w:rPr>
          <w:rFonts w:ascii="Arial" w:hAnsi="Arial" w:cs="Arial"/>
          <w:b/>
          <w:szCs w:val="22"/>
        </w:rPr>
      </w:pPr>
    </w:p>
    <w:p w14:paraId="0E423BA3" w14:textId="77777777" w:rsidR="00710366" w:rsidRPr="000E31E4" w:rsidRDefault="00710366"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In line with the Government’s deadline of 26 September, the LGA has submitted responses to the summer consultation on business rates retention and the call for evidence on the Fair Funding Review.</w:t>
      </w:r>
    </w:p>
    <w:p w14:paraId="1DF68D4C" w14:textId="77777777" w:rsidR="00710366" w:rsidRPr="000E31E4" w:rsidRDefault="00710366" w:rsidP="006C7D35">
      <w:pPr>
        <w:pStyle w:val="ListParagraph"/>
        <w:ind w:hanging="436"/>
        <w:jc w:val="both"/>
        <w:rPr>
          <w:rFonts w:ascii="Arial" w:hAnsi="Arial" w:cs="Arial"/>
          <w:szCs w:val="22"/>
        </w:rPr>
      </w:pPr>
    </w:p>
    <w:p w14:paraId="44BFDAD8" w14:textId="77777777" w:rsidR="006C7D35" w:rsidRPr="006C7D35" w:rsidRDefault="006C7D35" w:rsidP="006C7D35">
      <w:pPr>
        <w:pStyle w:val="ListParagraph"/>
        <w:numPr>
          <w:ilvl w:val="0"/>
          <w:numId w:val="13"/>
        </w:numPr>
        <w:spacing w:after="160" w:line="259" w:lineRule="auto"/>
        <w:ind w:hanging="436"/>
        <w:contextualSpacing/>
        <w:jc w:val="both"/>
        <w:rPr>
          <w:rFonts w:ascii="Arial" w:hAnsi="Arial" w:cs="Arial"/>
          <w:szCs w:val="22"/>
        </w:rPr>
      </w:pPr>
      <w:r w:rsidRPr="006C7D35">
        <w:rPr>
          <w:rFonts w:ascii="Arial" w:hAnsi="Arial" w:cs="Arial"/>
          <w:szCs w:val="22"/>
        </w:rPr>
        <w:t xml:space="preserve">The LGA Leadership Board and Executive provided final comments for clearance of the papers. The final versions of the submissions can be found on the website for information at: </w:t>
      </w:r>
      <w:hyperlink r:id="rId13" w:history="1">
        <w:r w:rsidRPr="006C7D35">
          <w:rPr>
            <w:rFonts w:ascii="Arial" w:hAnsi="Arial" w:cs="Arial"/>
            <w:color w:val="0033CC"/>
            <w:u w:val="single"/>
          </w:rPr>
          <w:t>Summer Consultation response</w:t>
        </w:r>
      </w:hyperlink>
      <w:r w:rsidRPr="006C7D35">
        <w:rPr>
          <w:rFonts w:ascii="Arial" w:hAnsi="Arial" w:cs="Arial"/>
          <w:szCs w:val="22"/>
        </w:rPr>
        <w:t xml:space="preserve"> and </w:t>
      </w:r>
      <w:hyperlink r:id="rId14" w:history="1">
        <w:r w:rsidRPr="006C7D35">
          <w:rPr>
            <w:rFonts w:ascii="Arial" w:hAnsi="Arial" w:cs="Arial"/>
            <w:color w:val="0033CC"/>
            <w:u w:val="single"/>
          </w:rPr>
          <w:t>Fair Funding Review response</w:t>
        </w:r>
      </w:hyperlink>
      <w:r w:rsidRPr="006C7D35">
        <w:rPr>
          <w:rFonts w:ascii="Arial" w:hAnsi="Arial" w:cs="Arial"/>
          <w:szCs w:val="22"/>
        </w:rPr>
        <w:t>.</w:t>
      </w:r>
    </w:p>
    <w:p w14:paraId="45C2CF58" w14:textId="77777777" w:rsidR="00710366" w:rsidRPr="000E31E4" w:rsidRDefault="00710366" w:rsidP="006C7D35">
      <w:pPr>
        <w:pStyle w:val="ListParagraph"/>
        <w:ind w:hanging="436"/>
        <w:jc w:val="both"/>
        <w:rPr>
          <w:rFonts w:ascii="Arial" w:hAnsi="Arial" w:cs="Arial"/>
          <w:szCs w:val="22"/>
        </w:rPr>
      </w:pPr>
    </w:p>
    <w:p w14:paraId="5D994B91" w14:textId="3D0758EE" w:rsidR="00710366" w:rsidRPr="000E31E4" w:rsidRDefault="00710366"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The LGA shared these responses with local authority Leaders</w:t>
      </w:r>
      <w:r w:rsidR="00620E54" w:rsidRPr="000E31E4">
        <w:rPr>
          <w:rFonts w:ascii="Arial" w:hAnsi="Arial" w:cs="Arial"/>
          <w:szCs w:val="22"/>
        </w:rPr>
        <w:t>,</w:t>
      </w:r>
      <w:r w:rsidRPr="000E31E4">
        <w:rPr>
          <w:rFonts w:ascii="Arial" w:hAnsi="Arial" w:cs="Arial"/>
          <w:szCs w:val="22"/>
        </w:rPr>
        <w:t xml:space="preserve"> </w:t>
      </w:r>
      <w:r w:rsidR="00584B40" w:rsidRPr="000E31E4">
        <w:rPr>
          <w:rFonts w:ascii="Arial" w:hAnsi="Arial" w:cs="Arial"/>
          <w:szCs w:val="22"/>
        </w:rPr>
        <w:t>C</w:t>
      </w:r>
      <w:r w:rsidRPr="000E31E4">
        <w:rPr>
          <w:rFonts w:ascii="Arial" w:hAnsi="Arial" w:cs="Arial"/>
          <w:szCs w:val="22"/>
        </w:rPr>
        <w:t xml:space="preserve">hief Executives </w:t>
      </w:r>
      <w:r w:rsidR="00620E54" w:rsidRPr="000E31E4">
        <w:rPr>
          <w:rFonts w:ascii="Arial" w:hAnsi="Arial" w:cs="Arial"/>
          <w:szCs w:val="22"/>
        </w:rPr>
        <w:t>and Chief Finance Officers.</w:t>
      </w:r>
    </w:p>
    <w:p w14:paraId="01EEEB3B" w14:textId="77777777" w:rsidR="00620E54" w:rsidRPr="000E31E4" w:rsidRDefault="00620E54" w:rsidP="006C7D35">
      <w:pPr>
        <w:pStyle w:val="ListParagraph"/>
        <w:ind w:hanging="436"/>
        <w:rPr>
          <w:rFonts w:ascii="Arial" w:hAnsi="Arial" w:cs="Arial"/>
          <w:szCs w:val="22"/>
        </w:rPr>
      </w:pPr>
    </w:p>
    <w:p w14:paraId="5F95172D" w14:textId="1DBD902A" w:rsidR="00620E54" w:rsidRPr="000E31E4" w:rsidRDefault="00620E5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The DCLG is currently analysing the consultation responses it has received; there were more than 450 submissions on the main Business Rates Retention consultation and 230 for the Call for Evidence on Needs and redistribution. Officers expect that a summary of relevant responses will be shared with the technical working groups and the Steering Group in due course.</w:t>
      </w:r>
    </w:p>
    <w:p w14:paraId="75A70EAF" w14:textId="77777777" w:rsidR="00620E54" w:rsidRPr="000E31E4" w:rsidRDefault="00620E54" w:rsidP="006C7D35">
      <w:pPr>
        <w:pStyle w:val="ListParagraph"/>
        <w:ind w:hanging="436"/>
        <w:jc w:val="both"/>
        <w:rPr>
          <w:rFonts w:ascii="Arial" w:hAnsi="Arial" w:cs="Arial"/>
          <w:szCs w:val="22"/>
        </w:rPr>
      </w:pPr>
    </w:p>
    <w:p w14:paraId="650F16E3" w14:textId="16699E69" w:rsidR="00620E54" w:rsidRPr="000E31E4" w:rsidRDefault="00620E5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The Government is planning further, more detailed consultations in the autumn and winter before the draft Bill is published in 2017.</w:t>
      </w:r>
    </w:p>
    <w:p w14:paraId="45554768" w14:textId="77777777" w:rsidR="00710366" w:rsidRPr="000E31E4" w:rsidRDefault="00710366" w:rsidP="00710366">
      <w:pPr>
        <w:jc w:val="both"/>
        <w:rPr>
          <w:rFonts w:ascii="Arial" w:hAnsi="Arial" w:cs="Arial"/>
          <w:b/>
          <w:szCs w:val="22"/>
        </w:rPr>
      </w:pPr>
      <w:r w:rsidRPr="000E31E4">
        <w:rPr>
          <w:rFonts w:ascii="Arial" w:hAnsi="Arial" w:cs="Arial"/>
          <w:b/>
          <w:szCs w:val="22"/>
        </w:rPr>
        <w:t>Regional events</w:t>
      </w:r>
    </w:p>
    <w:p w14:paraId="33AC67DA" w14:textId="77777777" w:rsidR="00710366" w:rsidRPr="000E31E4" w:rsidRDefault="00710366" w:rsidP="00710366">
      <w:pPr>
        <w:jc w:val="both"/>
        <w:rPr>
          <w:rFonts w:ascii="Arial" w:hAnsi="Arial" w:cs="Arial"/>
          <w:szCs w:val="22"/>
        </w:rPr>
      </w:pPr>
    </w:p>
    <w:p w14:paraId="73A136F2" w14:textId="67211466" w:rsidR="00710366" w:rsidRPr="000E31E4" w:rsidRDefault="00710366"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 xml:space="preserve">As part of the process of gathering views </w:t>
      </w:r>
      <w:r w:rsidR="00620E54" w:rsidRPr="000E31E4">
        <w:rPr>
          <w:rFonts w:ascii="Arial" w:hAnsi="Arial" w:cs="Arial"/>
          <w:szCs w:val="22"/>
        </w:rPr>
        <w:t xml:space="preserve">on </w:t>
      </w:r>
      <w:r w:rsidRPr="000E31E4">
        <w:rPr>
          <w:rFonts w:ascii="Arial" w:hAnsi="Arial" w:cs="Arial"/>
          <w:szCs w:val="22"/>
        </w:rPr>
        <w:t xml:space="preserve">the Government’s consultations on business rates retention, the LGA organised a series of regional workshops, delivered jointly with DCLG. The six sessions were held in York, Newcastle, London, </w:t>
      </w:r>
      <w:proofErr w:type="spellStart"/>
      <w:r w:rsidRPr="000E31E4">
        <w:rPr>
          <w:rFonts w:ascii="Arial" w:hAnsi="Arial" w:cs="Arial"/>
          <w:szCs w:val="22"/>
        </w:rPr>
        <w:t>Cambourne</w:t>
      </w:r>
      <w:proofErr w:type="spellEnd"/>
      <w:r w:rsidRPr="000E31E4">
        <w:rPr>
          <w:rFonts w:ascii="Arial" w:hAnsi="Arial" w:cs="Arial"/>
          <w:szCs w:val="22"/>
        </w:rPr>
        <w:t>, Taunton and Birmingham.</w:t>
      </w:r>
    </w:p>
    <w:p w14:paraId="0AC5DDC6" w14:textId="77777777" w:rsidR="00710366" w:rsidRPr="000E31E4" w:rsidRDefault="00710366" w:rsidP="006C7D35">
      <w:pPr>
        <w:pStyle w:val="ListParagraph"/>
        <w:ind w:hanging="436"/>
        <w:jc w:val="both"/>
        <w:rPr>
          <w:rFonts w:ascii="Arial" w:hAnsi="Arial" w:cs="Arial"/>
          <w:szCs w:val="22"/>
        </w:rPr>
      </w:pPr>
    </w:p>
    <w:p w14:paraId="63D9B225" w14:textId="7BF56D0F" w:rsidR="00710366" w:rsidRPr="000E31E4" w:rsidRDefault="009D2BFA" w:rsidP="006C7D35">
      <w:pPr>
        <w:pStyle w:val="ListParagraph"/>
        <w:numPr>
          <w:ilvl w:val="0"/>
          <w:numId w:val="13"/>
        </w:numPr>
        <w:spacing w:after="160" w:line="259" w:lineRule="auto"/>
        <w:ind w:hanging="436"/>
        <w:contextualSpacing/>
        <w:jc w:val="both"/>
        <w:rPr>
          <w:rFonts w:ascii="Arial" w:hAnsi="Arial" w:cs="Arial"/>
          <w:szCs w:val="22"/>
        </w:rPr>
      </w:pPr>
      <w:r>
        <w:rPr>
          <w:rFonts w:ascii="Arial" w:hAnsi="Arial" w:cs="Arial"/>
          <w:szCs w:val="22"/>
        </w:rPr>
        <w:t>Overall, more than 19</w:t>
      </w:r>
      <w:r w:rsidR="00710366" w:rsidRPr="000E31E4">
        <w:rPr>
          <w:rFonts w:ascii="Arial" w:hAnsi="Arial" w:cs="Arial"/>
          <w:szCs w:val="22"/>
        </w:rPr>
        <w:t>0 authorities were represented by 250 delegates across the six events.</w:t>
      </w:r>
    </w:p>
    <w:p w14:paraId="31941EA4" w14:textId="77777777" w:rsidR="00710366" w:rsidRPr="000E31E4" w:rsidRDefault="00710366" w:rsidP="006C7D35">
      <w:pPr>
        <w:pStyle w:val="ListParagraph"/>
        <w:ind w:hanging="436"/>
        <w:jc w:val="both"/>
        <w:rPr>
          <w:rFonts w:ascii="Arial" w:hAnsi="Arial" w:cs="Arial"/>
          <w:szCs w:val="22"/>
        </w:rPr>
      </w:pPr>
    </w:p>
    <w:p w14:paraId="2A110D93" w14:textId="5AE45754" w:rsidR="000D6AA1" w:rsidRPr="000E31E4" w:rsidRDefault="00710366"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While discussions were lively and wide-ranging, a number of common themes emerged. The feedback from events in summar</w:t>
      </w:r>
      <w:r w:rsidR="006C7D35">
        <w:rPr>
          <w:rFonts w:ascii="Arial" w:hAnsi="Arial" w:cs="Arial"/>
          <w:szCs w:val="22"/>
        </w:rPr>
        <w:t xml:space="preserve">y form is attached as </w:t>
      </w:r>
      <w:r w:rsidR="006C7D35" w:rsidRPr="006C7D35">
        <w:rPr>
          <w:rFonts w:ascii="Arial" w:hAnsi="Arial" w:cs="Arial"/>
          <w:b/>
          <w:szCs w:val="22"/>
          <w:u w:val="single"/>
        </w:rPr>
        <w:t>Appendix A</w:t>
      </w:r>
      <w:r w:rsidRPr="000E31E4">
        <w:rPr>
          <w:rFonts w:ascii="Arial" w:hAnsi="Arial" w:cs="Arial"/>
          <w:szCs w:val="22"/>
        </w:rPr>
        <w:t>; where possible the common themes were reflected in the LGA’s consultation responses as above. In any case, they have been noted by the Government as part of its consultation process.</w:t>
      </w:r>
    </w:p>
    <w:p w14:paraId="27D21DDB" w14:textId="77777777" w:rsidR="00CA1024" w:rsidRPr="000E31E4" w:rsidRDefault="00CA1024" w:rsidP="00CA1024">
      <w:pPr>
        <w:jc w:val="both"/>
        <w:rPr>
          <w:rFonts w:ascii="Arial" w:hAnsi="Arial" w:cs="Arial"/>
          <w:b/>
          <w:szCs w:val="22"/>
        </w:rPr>
      </w:pPr>
      <w:r w:rsidRPr="000E31E4">
        <w:rPr>
          <w:rFonts w:ascii="Arial" w:hAnsi="Arial" w:cs="Arial"/>
          <w:b/>
          <w:szCs w:val="22"/>
        </w:rPr>
        <w:t>Business Rate Revaluation</w:t>
      </w:r>
    </w:p>
    <w:p w14:paraId="42D01441" w14:textId="77777777" w:rsidR="00CA1024" w:rsidRPr="000E31E4" w:rsidRDefault="00CA1024" w:rsidP="00CA1024">
      <w:pPr>
        <w:jc w:val="both"/>
        <w:rPr>
          <w:rFonts w:ascii="Arial" w:hAnsi="Arial" w:cs="Arial"/>
          <w:b/>
          <w:szCs w:val="22"/>
        </w:rPr>
      </w:pPr>
    </w:p>
    <w:p w14:paraId="43A5D635" w14:textId="0A4CC00F" w:rsidR="00CA1024" w:rsidRPr="000E31E4" w:rsidRDefault="00CA102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 xml:space="preserve">The Valuation Office Agency has published a draft refreshed list of rateable values for commercial properties in England. They will come into force from April 2017. As a result, the Government will change the business rates multiplier to reflect the revaluation and make it revenue-neutral at an England. </w:t>
      </w:r>
    </w:p>
    <w:p w14:paraId="4C178BDD" w14:textId="77777777" w:rsidR="00CA1024" w:rsidRPr="000E31E4" w:rsidRDefault="00CA1024" w:rsidP="006C7D35">
      <w:pPr>
        <w:pStyle w:val="ListParagraph"/>
        <w:ind w:hanging="436"/>
        <w:jc w:val="both"/>
        <w:rPr>
          <w:rFonts w:ascii="Arial" w:hAnsi="Arial" w:cs="Arial"/>
          <w:szCs w:val="22"/>
        </w:rPr>
      </w:pPr>
    </w:p>
    <w:p w14:paraId="3E5D8A9B" w14:textId="77777777" w:rsidR="00CA1024" w:rsidRPr="000E31E4" w:rsidRDefault="00CA102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lastRenderedPageBreak/>
        <w:t>What this means in practice for local authorities is that local areas where rateable value of hereditaments has grown faster than the England average will collect more rates from April 2017, while other areas will collect less.</w:t>
      </w:r>
    </w:p>
    <w:p w14:paraId="259B36AD" w14:textId="77777777" w:rsidR="00CA1024" w:rsidRPr="000E31E4" w:rsidRDefault="00CA1024" w:rsidP="006C7D35">
      <w:pPr>
        <w:pStyle w:val="ListParagraph"/>
        <w:ind w:hanging="436"/>
        <w:jc w:val="both"/>
        <w:rPr>
          <w:rFonts w:ascii="Arial" w:hAnsi="Arial" w:cs="Arial"/>
          <w:szCs w:val="22"/>
        </w:rPr>
      </w:pPr>
    </w:p>
    <w:p w14:paraId="4E8D4092" w14:textId="77777777" w:rsidR="00CA1024" w:rsidRPr="000E31E4" w:rsidRDefault="00CA102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The Government has committed to revising the top-ups and tariffs to make sure this has no impact on business rates retained by individual councils before and after the revaluation, and has published a technical consultation which sets out the calculations and mechanism for this. The LGA will be submitting an official response, to be cleared by the LGA’s Resources Board.</w:t>
      </w:r>
    </w:p>
    <w:p w14:paraId="1BF303F2" w14:textId="77777777" w:rsidR="00CA1024" w:rsidRPr="000E31E4" w:rsidRDefault="00CA1024" w:rsidP="006C7D35">
      <w:pPr>
        <w:pStyle w:val="ListParagraph"/>
        <w:ind w:hanging="436"/>
        <w:jc w:val="both"/>
        <w:rPr>
          <w:rFonts w:ascii="Arial" w:hAnsi="Arial" w:cs="Arial"/>
          <w:szCs w:val="22"/>
        </w:rPr>
      </w:pPr>
    </w:p>
    <w:p w14:paraId="54EB2BC3" w14:textId="77777777" w:rsidR="00CA1024" w:rsidRPr="000E31E4" w:rsidRDefault="00CA1024" w:rsidP="006C7D35">
      <w:pPr>
        <w:pStyle w:val="ListParagraph"/>
        <w:numPr>
          <w:ilvl w:val="0"/>
          <w:numId w:val="13"/>
        </w:numPr>
        <w:spacing w:after="160" w:line="259" w:lineRule="auto"/>
        <w:ind w:hanging="436"/>
        <w:contextualSpacing/>
        <w:jc w:val="both"/>
        <w:rPr>
          <w:rFonts w:ascii="Arial" w:hAnsi="Arial" w:cs="Arial"/>
          <w:szCs w:val="22"/>
        </w:rPr>
      </w:pPr>
      <w:r w:rsidRPr="000E31E4">
        <w:rPr>
          <w:rFonts w:ascii="Arial" w:hAnsi="Arial" w:cs="Arial"/>
          <w:szCs w:val="22"/>
        </w:rPr>
        <w:t>While this has no direct bearing on business rates retention reform, it is an important test of how the reaction of businesses to their new valuations affects appeals and the certainty of income for local authorities. The methodology used to adjust for the revaluation this year might be adopted for future revaluations as well.</w:t>
      </w:r>
    </w:p>
    <w:p w14:paraId="2F777FFE" w14:textId="77777777" w:rsidR="00710366" w:rsidRPr="000E31E4" w:rsidRDefault="00710366" w:rsidP="00710366">
      <w:pPr>
        <w:jc w:val="both"/>
        <w:rPr>
          <w:rFonts w:ascii="Arial" w:hAnsi="Arial" w:cs="Arial"/>
          <w:b/>
          <w:szCs w:val="22"/>
        </w:rPr>
      </w:pPr>
      <w:r w:rsidRPr="000E31E4">
        <w:rPr>
          <w:rFonts w:ascii="Arial" w:hAnsi="Arial" w:cs="Arial"/>
          <w:b/>
          <w:szCs w:val="22"/>
        </w:rPr>
        <w:t>Next steps</w:t>
      </w:r>
    </w:p>
    <w:p w14:paraId="7818E1F2" w14:textId="77777777" w:rsidR="00710366" w:rsidRPr="000E31E4" w:rsidRDefault="00710366" w:rsidP="00710366">
      <w:pPr>
        <w:ind w:left="360"/>
        <w:jc w:val="both"/>
        <w:rPr>
          <w:rFonts w:ascii="Arial" w:hAnsi="Arial" w:cs="Arial"/>
          <w:szCs w:val="22"/>
        </w:rPr>
      </w:pPr>
    </w:p>
    <w:p w14:paraId="29DBAE5B" w14:textId="77777777" w:rsidR="004E6448" w:rsidRDefault="000D6AA1" w:rsidP="000D6AA1">
      <w:pPr>
        <w:pStyle w:val="ListParagraph"/>
        <w:numPr>
          <w:ilvl w:val="0"/>
          <w:numId w:val="13"/>
        </w:numPr>
        <w:spacing w:after="160" w:line="259" w:lineRule="auto"/>
        <w:contextualSpacing/>
        <w:jc w:val="both"/>
        <w:rPr>
          <w:rFonts w:ascii="Arial" w:hAnsi="Arial" w:cs="Arial"/>
          <w:szCs w:val="22"/>
        </w:rPr>
      </w:pPr>
      <w:r w:rsidRPr="000E31E4">
        <w:rPr>
          <w:rFonts w:ascii="Arial" w:hAnsi="Arial" w:cs="Arial"/>
          <w:szCs w:val="22"/>
        </w:rPr>
        <w:t>The Steering Group and T</w:t>
      </w:r>
      <w:r w:rsidR="00620E54" w:rsidRPr="000E31E4">
        <w:rPr>
          <w:rFonts w:ascii="Arial" w:hAnsi="Arial" w:cs="Arial"/>
          <w:szCs w:val="22"/>
        </w:rPr>
        <w:t xml:space="preserve">echnical Working Groups are continuing to meet on a monthly, or more regular, basis.  </w:t>
      </w:r>
      <w:r w:rsidR="00710366" w:rsidRPr="000E31E4">
        <w:rPr>
          <w:rFonts w:ascii="Arial" w:hAnsi="Arial" w:cs="Arial"/>
          <w:szCs w:val="22"/>
        </w:rPr>
        <w:t xml:space="preserve">The LGA’s Task and Finish Group will also continue to meet to develop the LGA’s position in terms of the various features of the new system, </w:t>
      </w:r>
      <w:r w:rsidR="004E6448" w:rsidRPr="000E31E4">
        <w:rPr>
          <w:rFonts w:ascii="Arial" w:hAnsi="Arial" w:cs="Arial"/>
          <w:szCs w:val="22"/>
        </w:rPr>
        <w:t>for example:</w:t>
      </w:r>
    </w:p>
    <w:p w14:paraId="6C564953" w14:textId="77777777" w:rsidR="006C7D35" w:rsidRPr="000E31E4" w:rsidRDefault="006C7D35" w:rsidP="006C7D35">
      <w:pPr>
        <w:pStyle w:val="ListParagraph"/>
        <w:spacing w:after="160" w:line="259" w:lineRule="auto"/>
        <w:contextualSpacing/>
        <w:jc w:val="both"/>
        <w:rPr>
          <w:rFonts w:ascii="Arial" w:hAnsi="Arial" w:cs="Arial"/>
          <w:szCs w:val="22"/>
        </w:rPr>
      </w:pPr>
    </w:p>
    <w:p w14:paraId="021FA1EB" w14:textId="14055791" w:rsidR="004E6448" w:rsidRPr="000E31E4" w:rsidRDefault="004E6448" w:rsidP="006C7D35">
      <w:pPr>
        <w:pStyle w:val="ListParagraph"/>
        <w:numPr>
          <w:ilvl w:val="1"/>
          <w:numId w:val="15"/>
        </w:numPr>
        <w:spacing w:after="160" w:line="259" w:lineRule="auto"/>
        <w:ind w:left="1418" w:hanging="567"/>
        <w:contextualSpacing/>
        <w:jc w:val="both"/>
        <w:rPr>
          <w:rFonts w:ascii="Arial" w:hAnsi="Arial" w:cs="Arial"/>
          <w:szCs w:val="22"/>
        </w:rPr>
      </w:pPr>
      <w:r w:rsidRPr="000E31E4">
        <w:rPr>
          <w:rFonts w:ascii="Arial" w:hAnsi="Arial" w:cs="Arial"/>
          <w:szCs w:val="22"/>
        </w:rPr>
        <w:t>The arrangements for resets;</w:t>
      </w:r>
    </w:p>
    <w:p w14:paraId="38DC05D9" w14:textId="6CDB7C63" w:rsidR="004E6448" w:rsidRPr="000E31E4" w:rsidRDefault="004E6448" w:rsidP="006C7D35">
      <w:pPr>
        <w:pStyle w:val="ListParagraph"/>
        <w:numPr>
          <w:ilvl w:val="1"/>
          <w:numId w:val="15"/>
        </w:numPr>
        <w:spacing w:after="160" w:line="259" w:lineRule="auto"/>
        <w:ind w:left="1418" w:hanging="567"/>
        <w:contextualSpacing/>
        <w:jc w:val="both"/>
        <w:rPr>
          <w:rFonts w:ascii="Arial" w:hAnsi="Arial" w:cs="Arial"/>
          <w:szCs w:val="22"/>
        </w:rPr>
      </w:pPr>
      <w:r w:rsidRPr="000E31E4">
        <w:rPr>
          <w:rFonts w:ascii="Arial" w:hAnsi="Arial" w:cs="Arial"/>
          <w:szCs w:val="22"/>
        </w:rPr>
        <w:t>Managing the risk of appeals;</w:t>
      </w:r>
    </w:p>
    <w:p w14:paraId="04B93A29" w14:textId="77777777" w:rsidR="004E6448" w:rsidRPr="000E31E4" w:rsidRDefault="004E6448" w:rsidP="006C7D35">
      <w:pPr>
        <w:pStyle w:val="ListParagraph"/>
        <w:numPr>
          <w:ilvl w:val="1"/>
          <w:numId w:val="15"/>
        </w:numPr>
        <w:spacing w:after="160" w:line="259" w:lineRule="auto"/>
        <w:ind w:left="1418" w:hanging="567"/>
        <w:contextualSpacing/>
        <w:jc w:val="both"/>
        <w:rPr>
          <w:rFonts w:ascii="Arial" w:hAnsi="Arial" w:cs="Arial"/>
          <w:szCs w:val="22"/>
        </w:rPr>
      </w:pPr>
      <w:r w:rsidRPr="000E31E4">
        <w:rPr>
          <w:rFonts w:ascii="Arial" w:hAnsi="Arial" w:cs="Arial"/>
          <w:szCs w:val="22"/>
        </w:rPr>
        <w:t>The safety net mechanism and how it is funded;</w:t>
      </w:r>
    </w:p>
    <w:p w14:paraId="635A1F8C" w14:textId="47E9C099" w:rsidR="00710366" w:rsidRPr="000E31E4" w:rsidRDefault="004E6448" w:rsidP="006C7D35">
      <w:pPr>
        <w:pStyle w:val="ListParagraph"/>
        <w:numPr>
          <w:ilvl w:val="1"/>
          <w:numId w:val="15"/>
        </w:numPr>
        <w:spacing w:after="160" w:line="259" w:lineRule="auto"/>
        <w:ind w:left="1418" w:hanging="567"/>
        <w:contextualSpacing/>
        <w:jc w:val="both"/>
        <w:rPr>
          <w:rFonts w:ascii="Arial" w:hAnsi="Arial" w:cs="Arial"/>
          <w:szCs w:val="22"/>
        </w:rPr>
      </w:pPr>
      <w:r w:rsidRPr="000E31E4">
        <w:rPr>
          <w:rFonts w:ascii="Arial" w:hAnsi="Arial" w:cs="Arial"/>
          <w:szCs w:val="22"/>
        </w:rPr>
        <w:t>D</w:t>
      </w:r>
      <w:r w:rsidR="00710366" w:rsidRPr="000E31E4">
        <w:rPr>
          <w:rFonts w:ascii="Arial" w:hAnsi="Arial" w:cs="Arial"/>
          <w:szCs w:val="22"/>
        </w:rPr>
        <w:t>istribution</w:t>
      </w:r>
      <w:r w:rsidRPr="000E31E4">
        <w:rPr>
          <w:rFonts w:ascii="Arial" w:hAnsi="Arial" w:cs="Arial"/>
          <w:szCs w:val="22"/>
        </w:rPr>
        <w:t xml:space="preserve"> of resources</w:t>
      </w:r>
      <w:r w:rsidR="00710366" w:rsidRPr="000E31E4">
        <w:rPr>
          <w:rFonts w:ascii="Arial" w:hAnsi="Arial" w:cs="Arial"/>
          <w:szCs w:val="22"/>
        </w:rPr>
        <w:t>.</w:t>
      </w:r>
    </w:p>
    <w:p w14:paraId="13792543" w14:textId="77777777" w:rsidR="00710366" w:rsidRPr="000E31E4" w:rsidRDefault="00710366" w:rsidP="00710366">
      <w:pPr>
        <w:pStyle w:val="ListParagraph"/>
        <w:jc w:val="both"/>
        <w:rPr>
          <w:rFonts w:ascii="Arial" w:hAnsi="Arial" w:cs="Arial"/>
          <w:szCs w:val="22"/>
        </w:rPr>
      </w:pPr>
    </w:p>
    <w:p w14:paraId="4D139943" w14:textId="77777777" w:rsidR="00E95BF2" w:rsidRPr="000E31E4" w:rsidRDefault="00E95BF2" w:rsidP="00E95BF2">
      <w:pPr>
        <w:autoSpaceDE w:val="0"/>
        <w:autoSpaceDN w:val="0"/>
        <w:adjustRightInd w:val="0"/>
        <w:rPr>
          <w:rFonts w:ascii="Arial" w:hAnsi="Arial" w:cs="Arial"/>
          <w:b/>
          <w:szCs w:val="22"/>
        </w:rPr>
      </w:pPr>
      <w:r w:rsidRPr="000E31E4">
        <w:rPr>
          <w:rFonts w:ascii="Arial" w:hAnsi="Arial" w:cs="Arial"/>
          <w:b/>
          <w:szCs w:val="22"/>
        </w:rPr>
        <w:t>Financial Implications</w:t>
      </w:r>
    </w:p>
    <w:p w14:paraId="4D139944" w14:textId="77777777" w:rsidR="00E95BF2" w:rsidRPr="000E31E4" w:rsidRDefault="00E95BF2" w:rsidP="00BE4FD2">
      <w:pPr>
        <w:autoSpaceDE w:val="0"/>
        <w:autoSpaceDN w:val="0"/>
        <w:adjustRightInd w:val="0"/>
        <w:ind w:left="567"/>
        <w:rPr>
          <w:rFonts w:ascii="Arial" w:hAnsi="Arial" w:cs="Arial"/>
          <w:szCs w:val="22"/>
        </w:rPr>
      </w:pPr>
    </w:p>
    <w:p w14:paraId="4D139945" w14:textId="2C2C6617" w:rsidR="002E45AF" w:rsidRPr="006C7D35" w:rsidRDefault="002E45AF" w:rsidP="006C7D35">
      <w:pPr>
        <w:pStyle w:val="ListParagraph"/>
        <w:widowControl w:val="0"/>
        <w:numPr>
          <w:ilvl w:val="0"/>
          <w:numId w:val="13"/>
        </w:numPr>
        <w:spacing w:after="120" w:line="260" w:lineRule="exact"/>
        <w:jc w:val="both"/>
        <w:rPr>
          <w:rFonts w:ascii="Arial" w:hAnsi="Arial" w:cs="Arial"/>
          <w:szCs w:val="22"/>
        </w:rPr>
      </w:pPr>
      <w:r w:rsidRPr="006C7D35">
        <w:rPr>
          <w:rFonts w:ascii="Arial" w:hAnsi="Arial" w:cs="Arial"/>
          <w:szCs w:val="22"/>
        </w:rPr>
        <w:t xml:space="preserve">This is core work for the LGA and is budgeted for within the </w:t>
      </w:r>
      <w:r w:rsidR="009D0DC1" w:rsidRPr="006C7D35">
        <w:rPr>
          <w:rFonts w:ascii="Arial" w:hAnsi="Arial" w:cs="Arial"/>
          <w:szCs w:val="22"/>
        </w:rPr>
        <w:t>201</w:t>
      </w:r>
      <w:r w:rsidR="002C3164" w:rsidRPr="006C7D35">
        <w:rPr>
          <w:rFonts w:ascii="Arial" w:hAnsi="Arial" w:cs="Arial"/>
          <w:szCs w:val="22"/>
        </w:rPr>
        <w:t>6</w:t>
      </w:r>
      <w:r w:rsidR="0027296E" w:rsidRPr="006C7D35">
        <w:rPr>
          <w:rFonts w:ascii="Arial" w:hAnsi="Arial" w:cs="Arial"/>
          <w:szCs w:val="22"/>
        </w:rPr>
        <w:t>-1</w:t>
      </w:r>
      <w:r w:rsidR="002C3164" w:rsidRPr="006C7D35">
        <w:rPr>
          <w:rFonts w:ascii="Arial" w:hAnsi="Arial" w:cs="Arial"/>
          <w:szCs w:val="22"/>
        </w:rPr>
        <w:t>7</w:t>
      </w:r>
      <w:r w:rsidR="0027296E" w:rsidRPr="006C7D35">
        <w:rPr>
          <w:rFonts w:ascii="Arial" w:hAnsi="Arial" w:cs="Arial"/>
          <w:szCs w:val="22"/>
        </w:rPr>
        <w:t xml:space="preserve"> </w:t>
      </w:r>
      <w:r w:rsidRPr="006C7D35">
        <w:rPr>
          <w:rFonts w:ascii="Arial" w:hAnsi="Arial" w:cs="Arial"/>
          <w:szCs w:val="22"/>
        </w:rPr>
        <w:t xml:space="preserve">LGA budget.  </w:t>
      </w:r>
    </w:p>
    <w:sectPr w:rsidR="002E45AF" w:rsidRPr="006C7D35" w:rsidSect="007C2BC2">
      <w:headerReference w:type="default" r:id="rId15"/>
      <w:footerReference w:type="default" r:id="rId16"/>
      <w:headerReference w:type="first" r:id="rId17"/>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39948" w14:textId="77777777" w:rsidR="00181575" w:rsidRDefault="00181575">
      <w:r>
        <w:separator/>
      </w:r>
    </w:p>
  </w:endnote>
  <w:endnote w:type="continuationSeparator" w:id="0">
    <w:p w14:paraId="4D139949" w14:textId="77777777" w:rsidR="00181575" w:rsidRDefault="0018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55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9199AFD-D4F3-4DD8-97C5-9237FF16E644}"/>
  </w:font>
  <w:font w:name="Calibri Light">
    <w:panose1 w:val="020F0302020204030204"/>
    <w:charset w:val="00"/>
    <w:family w:val="swiss"/>
    <w:pitch w:val="variable"/>
    <w:sig w:usb0="A00002EF" w:usb1="4000207B" w:usb2="00000000" w:usb3="00000000" w:csb0="0000019F" w:csb1="00000000"/>
    <w:embedRegular r:id="rId2" w:fontKey="{423AB757-58CE-4303-959B-818CAF5E12E4}"/>
  </w:font>
  <w:font w:name="Calibri">
    <w:panose1 w:val="020F0502020204030204"/>
    <w:charset w:val="00"/>
    <w:family w:val="swiss"/>
    <w:pitch w:val="variable"/>
    <w:sig w:usb0="E00002FF" w:usb1="4000ACFF" w:usb2="00000001" w:usb3="00000000" w:csb0="0000019F" w:csb1="00000000"/>
    <w:embedRegular r:id="rId3" w:fontKey="{83678FE6-6953-41F5-81EE-19776BF850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9955" w14:textId="77777777" w:rsidR="00181575" w:rsidRDefault="00181575">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139946" w14:textId="77777777" w:rsidR="00181575" w:rsidRDefault="00181575">
      <w:r>
        <w:separator/>
      </w:r>
    </w:p>
  </w:footnote>
  <w:footnote w:type="continuationSeparator" w:id="0">
    <w:p w14:paraId="4D139947" w14:textId="77777777" w:rsidR="00181575" w:rsidRDefault="001815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6"/>
      <w:gridCol w:w="3425"/>
    </w:tblGrid>
    <w:tr w:rsidR="00181575" w14:paraId="4D13994D" w14:textId="77777777" w:rsidTr="00744D0F">
      <w:tc>
        <w:tcPr>
          <w:tcW w:w="5778" w:type="dxa"/>
          <w:vMerge w:val="restart"/>
          <w:shd w:val="clear" w:color="auto" w:fill="auto"/>
        </w:tcPr>
        <w:p w14:paraId="4D13994A" w14:textId="77777777" w:rsidR="00181575" w:rsidRDefault="00181575">
          <w:pPr>
            <w:pStyle w:val="Header"/>
          </w:pPr>
          <w:r w:rsidRPr="00C7076C">
            <w:rPr>
              <w:noProof/>
            </w:rPr>
            <w:drawing>
              <wp:inline distT="0" distB="0" distL="0" distR="0" wp14:anchorId="4D139963" wp14:editId="4D139964">
                <wp:extent cx="1250950" cy="7505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p>
        <w:p w14:paraId="4D13994B" w14:textId="77777777" w:rsidR="00181575" w:rsidRDefault="00181575">
          <w:pPr>
            <w:pStyle w:val="Header"/>
          </w:pPr>
        </w:p>
      </w:tc>
      <w:tc>
        <w:tcPr>
          <w:tcW w:w="3509" w:type="dxa"/>
          <w:shd w:val="clear" w:color="auto" w:fill="auto"/>
        </w:tcPr>
        <w:p w14:paraId="4D13994C" w14:textId="35D1A096" w:rsidR="00181575" w:rsidRPr="000E31E4" w:rsidRDefault="00181575" w:rsidP="00584B40">
          <w:pPr>
            <w:pStyle w:val="Header"/>
            <w:rPr>
              <w:b/>
              <w:szCs w:val="22"/>
            </w:rPr>
          </w:pPr>
          <w:r w:rsidRPr="000E31E4">
            <w:rPr>
              <w:rFonts w:ascii="Arial" w:hAnsi="Arial" w:cs="Arial"/>
              <w:b/>
              <w:szCs w:val="22"/>
            </w:rPr>
            <w:t xml:space="preserve">LGA </w:t>
          </w:r>
          <w:r w:rsidR="00584B40" w:rsidRPr="000E31E4">
            <w:rPr>
              <w:rFonts w:ascii="Arial" w:hAnsi="Arial" w:cs="Arial"/>
              <w:b/>
              <w:szCs w:val="22"/>
            </w:rPr>
            <w:t>Executive</w:t>
          </w:r>
        </w:p>
      </w:tc>
    </w:tr>
    <w:tr w:rsidR="00181575" w14:paraId="4D139950" w14:textId="77777777" w:rsidTr="00744D0F">
      <w:trPr>
        <w:trHeight w:val="450"/>
      </w:trPr>
      <w:tc>
        <w:tcPr>
          <w:tcW w:w="5778" w:type="dxa"/>
          <w:vMerge/>
          <w:shd w:val="clear" w:color="auto" w:fill="auto"/>
        </w:tcPr>
        <w:p w14:paraId="4D13994E" w14:textId="77777777" w:rsidR="00181575" w:rsidRDefault="00181575">
          <w:pPr>
            <w:pStyle w:val="Header"/>
          </w:pPr>
        </w:p>
      </w:tc>
      <w:tc>
        <w:tcPr>
          <w:tcW w:w="3509" w:type="dxa"/>
          <w:shd w:val="clear" w:color="auto" w:fill="auto"/>
        </w:tcPr>
        <w:p w14:paraId="4D13994F" w14:textId="6946B9A1" w:rsidR="00181575" w:rsidRPr="000E31E4" w:rsidRDefault="00584B40" w:rsidP="00710366">
          <w:pPr>
            <w:pStyle w:val="Header"/>
            <w:spacing w:before="60"/>
            <w:rPr>
              <w:szCs w:val="22"/>
            </w:rPr>
          </w:pPr>
          <w:r w:rsidRPr="000E31E4">
            <w:rPr>
              <w:rFonts w:ascii="Arial" w:hAnsi="Arial" w:cs="Arial"/>
              <w:szCs w:val="22"/>
            </w:rPr>
            <w:t>20</w:t>
          </w:r>
          <w:r w:rsidR="00181575" w:rsidRPr="000E31E4">
            <w:rPr>
              <w:rFonts w:ascii="Arial" w:hAnsi="Arial" w:cs="Arial"/>
              <w:szCs w:val="22"/>
            </w:rPr>
            <w:t xml:space="preserve"> </w:t>
          </w:r>
          <w:r w:rsidR="00710366" w:rsidRPr="000E31E4">
            <w:rPr>
              <w:rFonts w:ascii="Arial" w:hAnsi="Arial" w:cs="Arial"/>
              <w:szCs w:val="22"/>
            </w:rPr>
            <w:t>Octo</w:t>
          </w:r>
          <w:r w:rsidR="00181575" w:rsidRPr="000E31E4">
            <w:rPr>
              <w:rFonts w:ascii="Arial" w:hAnsi="Arial" w:cs="Arial"/>
              <w:szCs w:val="22"/>
            </w:rPr>
            <w:t>ber 2016</w:t>
          </w:r>
        </w:p>
      </w:tc>
    </w:tr>
    <w:tr w:rsidR="00181575" w14:paraId="4D139953" w14:textId="77777777" w:rsidTr="00744D0F">
      <w:trPr>
        <w:trHeight w:val="450"/>
      </w:trPr>
      <w:tc>
        <w:tcPr>
          <w:tcW w:w="5778" w:type="dxa"/>
          <w:vMerge/>
          <w:shd w:val="clear" w:color="auto" w:fill="auto"/>
        </w:tcPr>
        <w:p w14:paraId="4D139951" w14:textId="77777777" w:rsidR="00181575" w:rsidRDefault="00181575">
          <w:pPr>
            <w:pStyle w:val="Header"/>
          </w:pPr>
        </w:p>
      </w:tc>
      <w:tc>
        <w:tcPr>
          <w:tcW w:w="3509" w:type="dxa"/>
          <w:shd w:val="clear" w:color="auto" w:fill="auto"/>
          <w:vAlign w:val="bottom"/>
        </w:tcPr>
        <w:p w14:paraId="4D139952" w14:textId="5C3CDC95" w:rsidR="00181575" w:rsidRPr="00744D0F" w:rsidRDefault="00181575" w:rsidP="00D46CA6">
          <w:pPr>
            <w:pStyle w:val="Header"/>
            <w:spacing w:before="60"/>
            <w:rPr>
              <w:rFonts w:ascii="Arial" w:hAnsi="Arial" w:cs="Arial"/>
              <w:b/>
              <w:sz w:val="24"/>
              <w:szCs w:val="24"/>
            </w:rPr>
          </w:pPr>
        </w:p>
      </w:tc>
    </w:tr>
  </w:tbl>
  <w:p w14:paraId="4D139954" w14:textId="77777777" w:rsidR="00181575" w:rsidRDefault="00181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9956" w14:textId="77777777" w:rsidR="00181575" w:rsidRDefault="00181575" w:rsidP="00E64FBC">
    <w:pPr>
      <w:pStyle w:val="Header"/>
      <w:rPr>
        <w:sz w:val="2"/>
      </w:rPr>
    </w:pPr>
  </w:p>
  <w:p w14:paraId="4D139957" w14:textId="77777777" w:rsidR="00181575" w:rsidRDefault="00181575" w:rsidP="00E64FBC">
    <w:pPr>
      <w:pStyle w:val="Header"/>
      <w:rPr>
        <w:sz w:val="2"/>
      </w:rPr>
    </w:pPr>
  </w:p>
  <w:tbl>
    <w:tblPr>
      <w:tblW w:w="0" w:type="auto"/>
      <w:tblLook w:val="01E0" w:firstRow="1" w:lastRow="1" w:firstColumn="1" w:lastColumn="1" w:noHBand="0" w:noVBand="0"/>
    </w:tblPr>
    <w:tblGrid>
      <w:gridCol w:w="6062"/>
      <w:gridCol w:w="3225"/>
    </w:tblGrid>
    <w:tr w:rsidR="00181575" w:rsidRPr="00744D0F" w14:paraId="4D13995A" w14:textId="77777777" w:rsidTr="00744D0F">
      <w:tc>
        <w:tcPr>
          <w:tcW w:w="6062" w:type="dxa"/>
          <w:vMerge w:val="restart"/>
          <w:shd w:val="clear" w:color="auto" w:fill="auto"/>
        </w:tcPr>
        <w:p w14:paraId="4D139958" w14:textId="77777777" w:rsidR="00181575" w:rsidRDefault="00181575" w:rsidP="00744D0F">
          <w:pPr>
            <w:pStyle w:val="Header"/>
            <w:tabs>
              <w:tab w:val="clear" w:pos="4153"/>
              <w:tab w:val="clear" w:pos="8306"/>
              <w:tab w:val="center" w:pos="2923"/>
            </w:tabs>
          </w:pPr>
          <w:r w:rsidRPr="00C7076C">
            <w:rPr>
              <w:noProof/>
            </w:rPr>
            <w:drawing>
              <wp:inline distT="0" distB="0" distL="0" distR="0" wp14:anchorId="4D139965" wp14:editId="4D139966">
                <wp:extent cx="1250950" cy="7505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0950" cy="750570"/>
                        </a:xfrm>
                        <a:prstGeom prst="rect">
                          <a:avLst/>
                        </a:prstGeom>
                        <a:noFill/>
                        <a:ln>
                          <a:noFill/>
                        </a:ln>
                      </pic:spPr>
                    </pic:pic>
                  </a:graphicData>
                </a:graphic>
              </wp:inline>
            </w:drawing>
          </w:r>
          <w:r w:rsidRPr="00744D0F">
            <w:rPr>
              <w:rFonts w:ascii="Arial" w:hAnsi="Arial" w:cs="Arial"/>
              <w:sz w:val="44"/>
              <w:szCs w:val="44"/>
            </w:rPr>
            <w:tab/>
          </w:r>
        </w:p>
      </w:tc>
      <w:tc>
        <w:tcPr>
          <w:tcW w:w="3225" w:type="dxa"/>
          <w:shd w:val="clear" w:color="auto" w:fill="auto"/>
        </w:tcPr>
        <w:p w14:paraId="4D139959" w14:textId="77777777" w:rsidR="00181575" w:rsidRPr="00744D0F" w:rsidRDefault="00181575" w:rsidP="00546D0D">
          <w:pPr>
            <w:pStyle w:val="Header"/>
            <w:rPr>
              <w:b/>
            </w:rPr>
          </w:pPr>
          <w:r w:rsidRPr="00744D0F">
            <w:rPr>
              <w:rFonts w:ascii="Arial" w:hAnsi="Arial" w:cs="Arial"/>
              <w:b/>
              <w:sz w:val="24"/>
              <w:szCs w:val="24"/>
            </w:rPr>
            <w:t>Meeting title</w:t>
          </w:r>
        </w:p>
      </w:tc>
    </w:tr>
    <w:tr w:rsidR="00181575" w14:paraId="4D13995D" w14:textId="77777777" w:rsidTr="00744D0F">
      <w:trPr>
        <w:trHeight w:val="450"/>
      </w:trPr>
      <w:tc>
        <w:tcPr>
          <w:tcW w:w="6062" w:type="dxa"/>
          <w:vMerge/>
          <w:shd w:val="clear" w:color="auto" w:fill="auto"/>
        </w:tcPr>
        <w:p w14:paraId="4D13995B" w14:textId="77777777" w:rsidR="00181575" w:rsidRDefault="00181575" w:rsidP="00546D0D">
          <w:pPr>
            <w:pStyle w:val="Header"/>
          </w:pPr>
        </w:p>
      </w:tc>
      <w:tc>
        <w:tcPr>
          <w:tcW w:w="3225" w:type="dxa"/>
          <w:shd w:val="clear" w:color="auto" w:fill="auto"/>
        </w:tcPr>
        <w:p w14:paraId="4D13995C" w14:textId="77777777" w:rsidR="00181575" w:rsidRDefault="00181575" w:rsidP="00744D0F">
          <w:pPr>
            <w:pStyle w:val="Header"/>
            <w:spacing w:before="60"/>
          </w:pPr>
          <w:r w:rsidRPr="00744D0F">
            <w:rPr>
              <w:rFonts w:ascii="Arial" w:hAnsi="Arial" w:cs="Arial"/>
              <w:sz w:val="24"/>
              <w:szCs w:val="24"/>
            </w:rPr>
            <w:t xml:space="preserve">Meeting date </w:t>
          </w:r>
        </w:p>
      </w:tc>
    </w:tr>
    <w:tr w:rsidR="00181575" w14:paraId="4D139961" w14:textId="77777777" w:rsidTr="00744D0F">
      <w:trPr>
        <w:trHeight w:val="450"/>
      </w:trPr>
      <w:tc>
        <w:tcPr>
          <w:tcW w:w="6062" w:type="dxa"/>
          <w:vMerge/>
          <w:shd w:val="clear" w:color="auto" w:fill="auto"/>
        </w:tcPr>
        <w:p w14:paraId="4D13995E" w14:textId="77777777" w:rsidR="00181575" w:rsidRDefault="00181575" w:rsidP="00546D0D">
          <w:pPr>
            <w:pStyle w:val="Header"/>
          </w:pPr>
        </w:p>
      </w:tc>
      <w:tc>
        <w:tcPr>
          <w:tcW w:w="3225" w:type="dxa"/>
          <w:shd w:val="clear" w:color="auto" w:fill="auto"/>
        </w:tcPr>
        <w:p w14:paraId="4D13995F" w14:textId="77777777" w:rsidR="00181575" w:rsidRPr="00744D0F" w:rsidRDefault="00181575" w:rsidP="00744D0F">
          <w:pPr>
            <w:pStyle w:val="Header"/>
            <w:spacing w:before="60"/>
            <w:rPr>
              <w:rFonts w:ascii="Arial" w:hAnsi="Arial" w:cs="Arial"/>
              <w:b/>
              <w:sz w:val="24"/>
              <w:szCs w:val="24"/>
            </w:rPr>
          </w:pPr>
        </w:p>
        <w:p w14:paraId="4D139960" w14:textId="77777777" w:rsidR="00181575" w:rsidRPr="00744D0F" w:rsidRDefault="00181575" w:rsidP="00744D0F">
          <w:pPr>
            <w:pStyle w:val="Header"/>
            <w:spacing w:before="60"/>
            <w:rPr>
              <w:rFonts w:ascii="Arial" w:hAnsi="Arial" w:cs="Arial"/>
              <w:b/>
              <w:sz w:val="24"/>
              <w:szCs w:val="24"/>
            </w:rPr>
          </w:pPr>
          <w:r w:rsidRPr="00744D0F">
            <w:rPr>
              <w:rFonts w:ascii="Arial" w:hAnsi="Arial" w:cs="Arial"/>
              <w:b/>
              <w:sz w:val="24"/>
              <w:szCs w:val="24"/>
            </w:rPr>
            <w:t>Item X</w:t>
          </w:r>
        </w:p>
      </w:tc>
    </w:tr>
  </w:tbl>
  <w:p w14:paraId="4D139962" w14:textId="77777777" w:rsidR="00181575" w:rsidRDefault="00181575"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25pt;height:75pt" o:bullet="t">
        <v:imagedata r:id="rId1" o:title=""/>
      </v:shape>
    </w:pict>
  </w:numPicBullet>
  <w:abstractNum w:abstractNumId="0" w15:restartNumberingAfterBreak="0">
    <w:nsid w:val="0D663979"/>
    <w:multiLevelType w:val="hybridMultilevel"/>
    <w:tmpl w:val="3514AE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D142D8"/>
    <w:multiLevelType w:val="multilevel"/>
    <w:tmpl w:val="582AB228"/>
    <w:lvl w:ilvl="0">
      <w:start w:val="1"/>
      <w:numFmt w:val="decimal"/>
      <w:lvlText w:val="%1."/>
      <w:lvlJc w:val="left"/>
      <w:pPr>
        <w:ind w:left="720" w:hanging="360"/>
      </w:pPr>
      <w:rPr>
        <w:b w:val="0"/>
        <w:color w:val="000000"/>
      </w:rPr>
    </w:lvl>
    <w:lvl w:ilvl="1">
      <w:start w:val="1"/>
      <w:numFmt w:val="decimal"/>
      <w:lvlText w:val="%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1C103D83"/>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30584A"/>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19D456E"/>
    <w:multiLevelType w:val="hybridMultilevel"/>
    <w:tmpl w:val="CDEC9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BFC24A5"/>
    <w:multiLevelType w:val="multilevel"/>
    <w:tmpl w:val="FF26EE72"/>
    <w:lvl w:ilvl="0">
      <w:start w:val="13"/>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15:restartNumberingAfterBreak="0">
    <w:nsid w:val="33561E69"/>
    <w:multiLevelType w:val="multilevel"/>
    <w:tmpl w:val="0E80C346"/>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480BCE"/>
    <w:multiLevelType w:val="hybridMultilevel"/>
    <w:tmpl w:val="9578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01F7BD5"/>
    <w:multiLevelType w:val="multilevel"/>
    <w:tmpl w:val="AA480650"/>
    <w:styleLink w:val="111111"/>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9" w15:restartNumberingAfterBreak="0">
    <w:nsid w:val="5FE04D3A"/>
    <w:multiLevelType w:val="hybridMultilevel"/>
    <w:tmpl w:val="E4ECBFC2"/>
    <w:lvl w:ilvl="0" w:tplc="2B2821AA">
      <w:start w:val="1"/>
      <w:numFmt w:val="decimal"/>
      <w:lvlText w:val="%1."/>
      <w:lvlJc w:val="left"/>
      <w:pPr>
        <w:ind w:left="720" w:hanging="360"/>
      </w:pPr>
      <w:rPr>
        <w:rFonts w:hint="default"/>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AD7683"/>
    <w:multiLevelType w:val="multilevel"/>
    <w:tmpl w:val="9580CFA2"/>
    <w:lvl w:ilvl="0">
      <w:start w:val="1"/>
      <w:numFmt w:val="decimal"/>
      <w:lvlText w:val="%1."/>
      <w:lvlJc w:val="left"/>
      <w:pPr>
        <w:ind w:left="360" w:hanging="360"/>
      </w:pPr>
      <w:rPr>
        <w:b w:val="0"/>
        <w:color w:val="00000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D85A2D"/>
    <w:multiLevelType w:val="multilevel"/>
    <w:tmpl w:val="5574CA98"/>
    <w:lvl w:ilvl="0">
      <w:start w:val="1"/>
      <w:numFmt w:val="bullet"/>
      <w:lvlText w:val=""/>
      <w:lvlJc w:val="left"/>
      <w:pPr>
        <w:ind w:left="360" w:hanging="360"/>
      </w:pPr>
      <w:rPr>
        <w:rFonts w:ascii="Symbol" w:hAnsi="Symbol" w:hint="default"/>
        <w:b w:val="0"/>
        <w:color w:val="00000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6E10FB6"/>
    <w:multiLevelType w:val="hybridMultilevel"/>
    <w:tmpl w:val="E16A5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0985636"/>
    <w:multiLevelType w:val="multilevel"/>
    <w:tmpl w:val="196CC640"/>
    <w:lvl w:ilvl="0">
      <w:start w:val="1"/>
      <w:numFmt w:val="bullet"/>
      <w:lvlText w:val=""/>
      <w:lvlJc w:val="left"/>
      <w:pPr>
        <w:ind w:left="360" w:hanging="360"/>
      </w:pPr>
      <w:rPr>
        <w:rFonts w:ascii="Symbol" w:hAnsi="Symbol" w:hint="default"/>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0C80117"/>
    <w:multiLevelType w:val="multilevel"/>
    <w:tmpl w:val="0809001F"/>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4"/>
  </w:num>
  <w:num w:numId="3">
    <w:abstractNumId w:val="6"/>
  </w:num>
  <w:num w:numId="4">
    <w:abstractNumId w:val="0"/>
  </w:num>
  <w:num w:numId="5">
    <w:abstractNumId w:val="12"/>
  </w:num>
  <w:num w:numId="6">
    <w:abstractNumId w:val="3"/>
  </w:num>
  <w:num w:numId="7">
    <w:abstractNumId w:val="10"/>
  </w:num>
  <w:num w:numId="8">
    <w:abstractNumId w:val="1"/>
  </w:num>
  <w:num w:numId="9">
    <w:abstractNumId w:val="4"/>
  </w:num>
  <w:num w:numId="10">
    <w:abstractNumId w:val="13"/>
  </w:num>
  <w:num w:numId="11">
    <w:abstractNumId w:val="2"/>
  </w:num>
  <w:num w:numId="12">
    <w:abstractNumId w:val="11"/>
  </w:num>
  <w:num w:numId="13">
    <w:abstractNumId w:val="9"/>
  </w:num>
  <w:num w:numId="14">
    <w:abstractNumId w:val="7"/>
  </w:num>
  <w:num w:numId="15">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86D"/>
    <w:rsid w:val="00005E12"/>
    <w:rsid w:val="000109D3"/>
    <w:rsid w:val="00011E01"/>
    <w:rsid w:val="00017AE1"/>
    <w:rsid w:val="00036180"/>
    <w:rsid w:val="00050956"/>
    <w:rsid w:val="000514F4"/>
    <w:rsid w:val="0005285D"/>
    <w:rsid w:val="000572BB"/>
    <w:rsid w:val="00060A61"/>
    <w:rsid w:val="000632C7"/>
    <w:rsid w:val="000804A8"/>
    <w:rsid w:val="00084E44"/>
    <w:rsid w:val="00096848"/>
    <w:rsid w:val="000976C4"/>
    <w:rsid w:val="000A3935"/>
    <w:rsid w:val="000B09F5"/>
    <w:rsid w:val="000B5EDC"/>
    <w:rsid w:val="000C3360"/>
    <w:rsid w:val="000D6AA1"/>
    <w:rsid w:val="000E1292"/>
    <w:rsid w:val="000E31E4"/>
    <w:rsid w:val="000E5E39"/>
    <w:rsid w:val="001004FC"/>
    <w:rsid w:val="0010253D"/>
    <w:rsid w:val="001035B0"/>
    <w:rsid w:val="00107685"/>
    <w:rsid w:val="001140F2"/>
    <w:rsid w:val="00115EC1"/>
    <w:rsid w:val="001172B6"/>
    <w:rsid w:val="001303B6"/>
    <w:rsid w:val="001361F6"/>
    <w:rsid w:val="00146C89"/>
    <w:rsid w:val="00161327"/>
    <w:rsid w:val="001631A3"/>
    <w:rsid w:val="0016418E"/>
    <w:rsid w:val="00173D5A"/>
    <w:rsid w:val="00177A51"/>
    <w:rsid w:val="00181575"/>
    <w:rsid w:val="00183BAD"/>
    <w:rsid w:val="00184396"/>
    <w:rsid w:val="00185E49"/>
    <w:rsid w:val="00192988"/>
    <w:rsid w:val="001A07F1"/>
    <w:rsid w:val="001A217A"/>
    <w:rsid w:val="001A7A02"/>
    <w:rsid w:val="001B36E3"/>
    <w:rsid w:val="001C0138"/>
    <w:rsid w:val="001C5D53"/>
    <w:rsid w:val="001D2C76"/>
    <w:rsid w:val="001D2CFD"/>
    <w:rsid w:val="001D7759"/>
    <w:rsid w:val="001E2900"/>
    <w:rsid w:val="001E4CE7"/>
    <w:rsid w:val="001F4373"/>
    <w:rsid w:val="00202814"/>
    <w:rsid w:val="00202D62"/>
    <w:rsid w:val="00203527"/>
    <w:rsid w:val="0020525A"/>
    <w:rsid w:val="00211F64"/>
    <w:rsid w:val="00221C67"/>
    <w:rsid w:val="00223A77"/>
    <w:rsid w:val="00230441"/>
    <w:rsid w:val="0027296E"/>
    <w:rsid w:val="00274018"/>
    <w:rsid w:val="0027583C"/>
    <w:rsid w:val="002863A2"/>
    <w:rsid w:val="002C2A8D"/>
    <w:rsid w:val="002C3164"/>
    <w:rsid w:val="002D0658"/>
    <w:rsid w:val="002D7276"/>
    <w:rsid w:val="002D77E9"/>
    <w:rsid w:val="002E247D"/>
    <w:rsid w:val="002E2D5D"/>
    <w:rsid w:val="002E45AF"/>
    <w:rsid w:val="002F15DD"/>
    <w:rsid w:val="002F40A3"/>
    <w:rsid w:val="002F486C"/>
    <w:rsid w:val="0030120E"/>
    <w:rsid w:val="00322CA5"/>
    <w:rsid w:val="00324E86"/>
    <w:rsid w:val="00343E0B"/>
    <w:rsid w:val="0035039A"/>
    <w:rsid w:val="0036101C"/>
    <w:rsid w:val="00363ED4"/>
    <w:rsid w:val="00372DE6"/>
    <w:rsid w:val="00374E3C"/>
    <w:rsid w:val="00377D2F"/>
    <w:rsid w:val="003800DF"/>
    <w:rsid w:val="003A77D8"/>
    <w:rsid w:val="003C38B0"/>
    <w:rsid w:val="003C77A8"/>
    <w:rsid w:val="003D0418"/>
    <w:rsid w:val="003E1269"/>
    <w:rsid w:val="003E4825"/>
    <w:rsid w:val="003F4C17"/>
    <w:rsid w:val="00407D4F"/>
    <w:rsid w:val="00413E03"/>
    <w:rsid w:val="0042110E"/>
    <w:rsid w:val="0042168F"/>
    <w:rsid w:val="00426389"/>
    <w:rsid w:val="00432D19"/>
    <w:rsid w:val="004362B8"/>
    <w:rsid w:val="004401AF"/>
    <w:rsid w:val="00453157"/>
    <w:rsid w:val="0046021B"/>
    <w:rsid w:val="00466774"/>
    <w:rsid w:val="00493AAE"/>
    <w:rsid w:val="004A3401"/>
    <w:rsid w:val="004B47D2"/>
    <w:rsid w:val="004B57B1"/>
    <w:rsid w:val="004C4018"/>
    <w:rsid w:val="004D36F3"/>
    <w:rsid w:val="004D764B"/>
    <w:rsid w:val="004E2896"/>
    <w:rsid w:val="004E3A8D"/>
    <w:rsid w:val="004E3C85"/>
    <w:rsid w:val="004E6448"/>
    <w:rsid w:val="004F12FE"/>
    <w:rsid w:val="004F29D4"/>
    <w:rsid w:val="005114F7"/>
    <w:rsid w:val="00512245"/>
    <w:rsid w:val="00513318"/>
    <w:rsid w:val="00517189"/>
    <w:rsid w:val="0052053C"/>
    <w:rsid w:val="00524768"/>
    <w:rsid w:val="0053060C"/>
    <w:rsid w:val="00535799"/>
    <w:rsid w:val="00541835"/>
    <w:rsid w:val="0054236B"/>
    <w:rsid w:val="00544F5C"/>
    <w:rsid w:val="00546D0D"/>
    <w:rsid w:val="00553636"/>
    <w:rsid w:val="00563DDB"/>
    <w:rsid w:val="005753A5"/>
    <w:rsid w:val="005802BE"/>
    <w:rsid w:val="00582F16"/>
    <w:rsid w:val="00584B40"/>
    <w:rsid w:val="005861DA"/>
    <w:rsid w:val="005A061B"/>
    <w:rsid w:val="005A25D7"/>
    <w:rsid w:val="005A3B9F"/>
    <w:rsid w:val="005A3E32"/>
    <w:rsid w:val="005A4917"/>
    <w:rsid w:val="005A67EA"/>
    <w:rsid w:val="005B3508"/>
    <w:rsid w:val="005B427C"/>
    <w:rsid w:val="005B5634"/>
    <w:rsid w:val="005B600C"/>
    <w:rsid w:val="005C7FFB"/>
    <w:rsid w:val="005D36F3"/>
    <w:rsid w:val="005D66C2"/>
    <w:rsid w:val="005E2375"/>
    <w:rsid w:val="005E46D7"/>
    <w:rsid w:val="005E58B4"/>
    <w:rsid w:val="005E752B"/>
    <w:rsid w:val="005F364F"/>
    <w:rsid w:val="005F5C15"/>
    <w:rsid w:val="005F6747"/>
    <w:rsid w:val="005F74EE"/>
    <w:rsid w:val="00601267"/>
    <w:rsid w:val="00601A2D"/>
    <w:rsid w:val="00603980"/>
    <w:rsid w:val="00606175"/>
    <w:rsid w:val="0061279D"/>
    <w:rsid w:val="00614A0E"/>
    <w:rsid w:val="0061692C"/>
    <w:rsid w:val="00617013"/>
    <w:rsid w:val="0061771E"/>
    <w:rsid w:val="00617B72"/>
    <w:rsid w:val="00620E54"/>
    <w:rsid w:val="006221E5"/>
    <w:rsid w:val="00635CAF"/>
    <w:rsid w:val="00650936"/>
    <w:rsid w:val="00654832"/>
    <w:rsid w:val="00663F83"/>
    <w:rsid w:val="00666B0D"/>
    <w:rsid w:val="00671754"/>
    <w:rsid w:val="0067789B"/>
    <w:rsid w:val="00677F67"/>
    <w:rsid w:val="00680B7A"/>
    <w:rsid w:val="00684125"/>
    <w:rsid w:val="0069062B"/>
    <w:rsid w:val="00695ED9"/>
    <w:rsid w:val="006A0E31"/>
    <w:rsid w:val="006A5B68"/>
    <w:rsid w:val="006A7FB6"/>
    <w:rsid w:val="006B3257"/>
    <w:rsid w:val="006C33DB"/>
    <w:rsid w:val="006C5611"/>
    <w:rsid w:val="006C7D35"/>
    <w:rsid w:val="006F0CCB"/>
    <w:rsid w:val="006F3CF2"/>
    <w:rsid w:val="006F3D5E"/>
    <w:rsid w:val="006F5952"/>
    <w:rsid w:val="006F68AB"/>
    <w:rsid w:val="007049FD"/>
    <w:rsid w:val="0070501A"/>
    <w:rsid w:val="00706D3A"/>
    <w:rsid w:val="00710366"/>
    <w:rsid w:val="00722902"/>
    <w:rsid w:val="00734BFC"/>
    <w:rsid w:val="00736A02"/>
    <w:rsid w:val="0074073F"/>
    <w:rsid w:val="00744D0F"/>
    <w:rsid w:val="00747651"/>
    <w:rsid w:val="00747B45"/>
    <w:rsid w:val="00753564"/>
    <w:rsid w:val="00760043"/>
    <w:rsid w:val="00761887"/>
    <w:rsid w:val="007670B0"/>
    <w:rsid w:val="00785C18"/>
    <w:rsid w:val="007974E3"/>
    <w:rsid w:val="007A5BB2"/>
    <w:rsid w:val="007B042D"/>
    <w:rsid w:val="007B1514"/>
    <w:rsid w:val="007B7A0E"/>
    <w:rsid w:val="007B7AE0"/>
    <w:rsid w:val="007C1849"/>
    <w:rsid w:val="007C2BC2"/>
    <w:rsid w:val="007D5058"/>
    <w:rsid w:val="007E30AF"/>
    <w:rsid w:val="007E66FD"/>
    <w:rsid w:val="007E74E9"/>
    <w:rsid w:val="007F24E8"/>
    <w:rsid w:val="007F769C"/>
    <w:rsid w:val="00835435"/>
    <w:rsid w:val="008366CC"/>
    <w:rsid w:val="008375E3"/>
    <w:rsid w:val="00841710"/>
    <w:rsid w:val="008678C2"/>
    <w:rsid w:val="00870681"/>
    <w:rsid w:val="00871377"/>
    <w:rsid w:val="0087174A"/>
    <w:rsid w:val="00871EEF"/>
    <w:rsid w:val="00873147"/>
    <w:rsid w:val="00874F0F"/>
    <w:rsid w:val="0088139B"/>
    <w:rsid w:val="00884752"/>
    <w:rsid w:val="00891E93"/>
    <w:rsid w:val="008A338B"/>
    <w:rsid w:val="008C1CE8"/>
    <w:rsid w:val="008C3AFD"/>
    <w:rsid w:val="008C4316"/>
    <w:rsid w:val="008D1B23"/>
    <w:rsid w:val="008D2090"/>
    <w:rsid w:val="008D332D"/>
    <w:rsid w:val="008E5AE8"/>
    <w:rsid w:val="008F3143"/>
    <w:rsid w:val="008F7ED0"/>
    <w:rsid w:val="009018BB"/>
    <w:rsid w:val="009060FA"/>
    <w:rsid w:val="00914A91"/>
    <w:rsid w:val="00914D9A"/>
    <w:rsid w:val="00915BEE"/>
    <w:rsid w:val="00924E8B"/>
    <w:rsid w:val="0092697D"/>
    <w:rsid w:val="0092710B"/>
    <w:rsid w:val="00941C2C"/>
    <w:rsid w:val="00943876"/>
    <w:rsid w:val="00944232"/>
    <w:rsid w:val="0094468C"/>
    <w:rsid w:val="00950720"/>
    <w:rsid w:val="009612B3"/>
    <w:rsid w:val="0096230D"/>
    <w:rsid w:val="00963F32"/>
    <w:rsid w:val="009820FA"/>
    <w:rsid w:val="00982B41"/>
    <w:rsid w:val="00986518"/>
    <w:rsid w:val="00991C26"/>
    <w:rsid w:val="00992C58"/>
    <w:rsid w:val="009A2D48"/>
    <w:rsid w:val="009A30B8"/>
    <w:rsid w:val="009A55D0"/>
    <w:rsid w:val="009A6BC6"/>
    <w:rsid w:val="009B030C"/>
    <w:rsid w:val="009B0968"/>
    <w:rsid w:val="009C35BF"/>
    <w:rsid w:val="009C64BE"/>
    <w:rsid w:val="009C7382"/>
    <w:rsid w:val="009C7622"/>
    <w:rsid w:val="009D0DC1"/>
    <w:rsid w:val="009D2BFA"/>
    <w:rsid w:val="009D5D4A"/>
    <w:rsid w:val="009D6157"/>
    <w:rsid w:val="009F751E"/>
    <w:rsid w:val="00A0048F"/>
    <w:rsid w:val="00A31301"/>
    <w:rsid w:val="00A466EF"/>
    <w:rsid w:val="00A601EC"/>
    <w:rsid w:val="00A662FE"/>
    <w:rsid w:val="00A70367"/>
    <w:rsid w:val="00A71CD2"/>
    <w:rsid w:val="00A7344E"/>
    <w:rsid w:val="00A74677"/>
    <w:rsid w:val="00A7644D"/>
    <w:rsid w:val="00A9189F"/>
    <w:rsid w:val="00A91C11"/>
    <w:rsid w:val="00A926AE"/>
    <w:rsid w:val="00AA210C"/>
    <w:rsid w:val="00AA5C07"/>
    <w:rsid w:val="00AA6F4D"/>
    <w:rsid w:val="00AB628A"/>
    <w:rsid w:val="00AC1167"/>
    <w:rsid w:val="00AC3F41"/>
    <w:rsid w:val="00AD4035"/>
    <w:rsid w:val="00AE0BBB"/>
    <w:rsid w:val="00AE45EF"/>
    <w:rsid w:val="00AF323E"/>
    <w:rsid w:val="00AF7FFD"/>
    <w:rsid w:val="00B07431"/>
    <w:rsid w:val="00B22A73"/>
    <w:rsid w:val="00B24380"/>
    <w:rsid w:val="00B30EBE"/>
    <w:rsid w:val="00B33842"/>
    <w:rsid w:val="00B51B1C"/>
    <w:rsid w:val="00B51E46"/>
    <w:rsid w:val="00B63F0D"/>
    <w:rsid w:val="00B64D26"/>
    <w:rsid w:val="00B668B0"/>
    <w:rsid w:val="00B73746"/>
    <w:rsid w:val="00B7585E"/>
    <w:rsid w:val="00B75D94"/>
    <w:rsid w:val="00B81FA8"/>
    <w:rsid w:val="00B84E90"/>
    <w:rsid w:val="00B87386"/>
    <w:rsid w:val="00B9661C"/>
    <w:rsid w:val="00BA051A"/>
    <w:rsid w:val="00BA180C"/>
    <w:rsid w:val="00BA2E25"/>
    <w:rsid w:val="00BA2ECD"/>
    <w:rsid w:val="00BB212B"/>
    <w:rsid w:val="00BB75FA"/>
    <w:rsid w:val="00BC0FF0"/>
    <w:rsid w:val="00BC3D75"/>
    <w:rsid w:val="00BD56D8"/>
    <w:rsid w:val="00BE4FD2"/>
    <w:rsid w:val="00BF22F4"/>
    <w:rsid w:val="00BF34F4"/>
    <w:rsid w:val="00BF4755"/>
    <w:rsid w:val="00C13E36"/>
    <w:rsid w:val="00C16F0C"/>
    <w:rsid w:val="00C17E9F"/>
    <w:rsid w:val="00C2414A"/>
    <w:rsid w:val="00C342FB"/>
    <w:rsid w:val="00C34617"/>
    <w:rsid w:val="00C35332"/>
    <w:rsid w:val="00C36EBD"/>
    <w:rsid w:val="00C37A9C"/>
    <w:rsid w:val="00C45FD0"/>
    <w:rsid w:val="00C47DD3"/>
    <w:rsid w:val="00C54802"/>
    <w:rsid w:val="00C637FB"/>
    <w:rsid w:val="00C64ECC"/>
    <w:rsid w:val="00C742DA"/>
    <w:rsid w:val="00C918C6"/>
    <w:rsid w:val="00C9258A"/>
    <w:rsid w:val="00CA1024"/>
    <w:rsid w:val="00CB1AC1"/>
    <w:rsid w:val="00CC0245"/>
    <w:rsid w:val="00CE2310"/>
    <w:rsid w:val="00CE5536"/>
    <w:rsid w:val="00D118DE"/>
    <w:rsid w:val="00D1586C"/>
    <w:rsid w:val="00D1779A"/>
    <w:rsid w:val="00D2123E"/>
    <w:rsid w:val="00D22AD1"/>
    <w:rsid w:val="00D26E3B"/>
    <w:rsid w:val="00D35D78"/>
    <w:rsid w:val="00D434A5"/>
    <w:rsid w:val="00D46CA6"/>
    <w:rsid w:val="00D6185F"/>
    <w:rsid w:val="00D620BE"/>
    <w:rsid w:val="00D721CB"/>
    <w:rsid w:val="00D737C5"/>
    <w:rsid w:val="00D76253"/>
    <w:rsid w:val="00D77253"/>
    <w:rsid w:val="00D82A45"/>
    <w:rsid w:val="00D84788"/>
    <w:rsid w:val="00D854B7"/>
    <w:rsid w:val="00D903DC"/>
    <w:rsid w:val="00DA0183"/>
    <w:rsid w:val="00DA1C74"/>
    <w:rsid w:val="00DA31D9"/>
    <w:rsid w:val="00DB2A34"/>
    <w:rsid w:val="00DC4269"/>
    <w:rsid w:val="00DC621A"/>
    <w:rsid w:val="00DC7D6B"/>
    <w:rsid w:val="00DE6C0C"/>
    <w:rsid w:val="00DE7DCE"/>
    <w:rsid w:val="00DF11AC"/>
    <w:rsid w:val="00DF5343"/>
    <w:rsid w:val="00E025D3"/>
    <w:rsid w:val="00E16699"/>
    <w:rsid w:val="00E1678E"/>
    <w:rsid w:val="00E20F2D"/>
    <w:rsid w:val="00E21A07"/>
    <w:rsid w:val="00E23A00"/>
    <w:rsid w:val="00E310E0"/>
    <w:rsid w:val="00E4011A"/>
    <w:rsid w:val="00E40C47"/>
    <w:rsid w:val="00E4587C"/>
    <w:rsid w:val="00E53B48"/>
    <w:rsid w:val="00E54381"/>
    <w:rsid w:val="00E56162"/>
    <w:rsid w:val="00E60444"/>
    <w:rsid w:val="00E636AC"/>
    <w:rsid w:val="00E64645"/>
    <w:rsid w:val="00E64FBC"/>
    <w:rsid w:val="00E7710E"/>
    <w:rsid w:val="00E8422F"/>
    <w:rsid w:val="00E95BF2"/>
    <w:rsid w:val="00E9625C"/>
    <w:rsid w:val="00EB1237"/>
    <w:rsid w:val="00EB4952"/>
    <w:rsid w:val="00EB4A1A"/>
    <w:rsid w:val="00EB52A5"/>
    <w:rsid w:val="00EC6956"/>
    <w:rsid w:val="00ED623A"/>
    <w:rsid w:val="00EE1BC2"/>
    <w:rsid w:val="00EF06B8"/>
    <w:rsid w:val="00EF3983"/>
    <w:rsid w:val="00F001D5"/>
    <w:rsid w:val="00F0770D"/>
    <w:rsid w:val="00F14D97"/>
    <w:rsid w:val="00F2311F"/>
    <w:rsid w:val="00F30A11"/>
    <w:rsid w:val="00F40AFA"/>
    <w:rsid w:val="00F43929"/>
    <w:rsid w:val="00F46189"/>
    <w:rsid w:val="00F50C18"/>
    <w:rsid w:val="00F57C52"/>
    <w:rsid w:val="00F6671D"/>
    <w:rsid w:val="00F66928"/>
    <w:rsid w:val="00F74F32"/>
    <w:rsid w:val="00F85161"/>
    <w:rsid w:val="00F8652C"/>
    <w:rsid w:val="00F866E4"/>
    <w:rsid w:val="00F977A9"/>
    <w:rsid w:val="00FA531F"/>
    <w:rsid w:val="00FA6B27"/>
    <w:rsid w:val="00FA7C9D"/>
    <w:rsid w:val="00FC2AF1"/>
    <w:rsid w:val="00FC4A6C"/>
    <w:rsid w:val="00FC7FAC"/>
    <w:rsid w:val="00FD05F3"/>
    <w:rsid w:val="00FD3E04"/>
    <w:rsid w:val="00FE2FD9"/>
    <w:rsid w:val="00FE33A0"/>
    <w:rsid w:val="00FE50A2"/>
    <w:rsid w:val="00FF4F13"/>
    <w:rsid w:val="00FF7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398F3"/>
  <w15:chartTrackingRefBased/>
  <w15:docId w15:val="{2D0A0F1F-B794-4360-9B70-AC13CEA42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
      </w:numPr>
    </w:pPr>
  </w:style>
  <w:style w:type="paragraph" w:styleId="NormalWeb">
    <w:name w:val="Normal (Web)"/>
    <w:basedOn w:val="Normal"/>
    <w:uiPriority w:val="99"/>
    <w:rsid w:val="00B30EBE"/>
    <w:pPr>
      <w:spacing w:before="100" w:beforeAutospacing="1" w:after="100" w:afterAutospacing="1"/>
    </w:pPr>
    <w:rPr>
      <w:rFonts w:ascii="Times New Roman" w:hAnsi="Times New Roman"/>
      <w:sz w:val="24"/>
      <w:szCs w:val="24"/>
    </w:rPr>
  </w:style>
  <w:style w:type="paragraph" w:customStyle="1" w:styleId="Default">
    <w:name w:val="Default"/>
    <w:rsid w:val="00F2311F"/>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ED623A"/>
    <w:pPr>
      <w:ind w:left="720"/>
    </w:pPr>
  </w:style>
  <w:style w:type="character" w:styleId="CommentReference">
    <w:name w:val="annotation reference"/>
    <w:rsid w:val="008C1CE8"/>
    <w:rPr>
      <w:sz w:val="16"/>
      <w:szCs w:val="16"/>
    </w:rPr>
  </w:style>
  <w:style w:type="paragraph" w:styleId="CommentText">
    <w:name w:val="annotation text"/>
    <w:basedOn w:val="Normal"/>
    <w:link w:val="CommentTextChar"/>
    <w:rsid w:val="008C1CE8"/>
    <w:rPr>
      <w:sz w:val="20"/>
    </w:rPr>
  </w:style>
  <w:style w:type="character" w:customStyle="1" w:styleId="CommentTextChar">
    <w:name w:val="Comment Text Char"/>
    <w:link w:val="CommentText"/>
    <w:rsid w:val="008C1CE8"/>
    <w:rPr>
      <w:rFonts w:ascii="Frutiger 45 Light" w:hAnsi="Frutiger 45 Light"/>
    </w:rPr>
  </w:style>
  <w:style w:type="paragraph" w:styleId="CommentSubject">
    <w:name w:val="annotation subject"/>
    <w:basedOn w:val="CommentText"/>
    <w:next w:val="CommentText"/>
    <w:link w:val="CommentSubjectChar"/>
    <w:rsid w:val="008C1CE8"/>
    <w:rPr>
      <w:b/>
      <w:bCs/>
    </w:rPr>
  </w:style>
  <w:style w:type="character" w:customStyle="1" w:styleId="CommentSubjectChar">
    <w:name w:val="Comment Subject Char"/>
    <w:link w:val="CommentSubject"/>
    <w:rsid w:val="008C1CE8"/>
    <w:rPr>
      <w:rFonts w:ascii="Frutiger 45 Light" w:hAnsi="Frutiger 45 Light"/>
      <w:b/>
      <w:bCs/>
    </w:rPr>
  </w:style>
  <w:style w:type="paragraph" w:styleId="BalloonText">
    <w:name w:val="Balloon Text"/>
    <w:basedOn w:val="Normal"/>
    <w:link w:val="BalloonTextChar"/>
    <w:rsid w:val="008C1CE8"/>
    <w:rPr>
      <w:rFonts w:ascii="Tahoma" w:hAnsi="Tahoma" w:cs="Tahoma"/>
      <w:sz w:val="16"/>
      <w:szCs w:val="16"/>
    </w:rPr>
  </w:style>
  <w:style w:type="character" w:customStyle="1" w:styleId="BalloonTextChar">
    <w:name w:val="Balloon Text Char"/>
    <w:link w:val="BalloonText"/>
    <w:rsid w:val="008C1C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51604">
      <w:bodyDiv w:val="1"/>
      <w:marLeft w:val="0"/>
      <w:marRight w:val="0"/>
      <w:marTop w:val="0"/>
      <w:marBottom w:val="0"/>
      <w:divBdr>
        <w:top w:val="none" w:sz="0" w:space="0" w:color="auto"/>
        <w:left w:val="none" w:sz="0" w:space="0" w:color="auto"/>
        <w:bottom w:val="none" w:sz="0" w:space="0" w:color="auto"/>
        <w:right w:val="none" w:sz="0" w:space="0" w:color="auto"/>
      </w:divBdr>
    </w:div>
    <w:div w:id="426075838">
      <w:bodyDiv w:val="1"/>
      <w:marLeft w:val="0"/>
      <w:marRight w:val="0"/>
      <w:marTop w:val="0"/>
      <w:marBottom w:val="0"/>
      <w:divBdr>
        <w:top w:val="none" w:sz="0" w:space="0" w:color="auto"/>
        <w:left w:val="none" w:sz="0" w:space="0" w:color="auto"/>
        <w:bottom w:val="none" w:sz="0" w:space="0" w:color="auto"/>
        <w:right w:val="none" w:sz="0" w:space="0" w:color="auto"/>
      </w:divBdr>
      <w:divsChild>
        <w:div w:id="1397583363">
          <w:marLeft w:val="0"/>
          <w:marRight w:val="0"/>
          <w:marTop w:val="0"/>
          <w:marBottom w:val="0"/>
          <w:divBdr>
            <w:top w:val="none" w:sz="0" w:space="0" w:color="auto"/>
            <w:left w:val="none" w:sz="0" w:space="0" w:color="auto"/>
            <w:bottom w:val="none" w:sz="0" w:space="0" w:color="auto"/>
            <w:right w:val="none" w:sz="0" w:space="0" w:color="auto"/>
          </w:divBdr>
          <w:divsChild>
            <w:div w:id="627902767">
              <w:marLeft w:val="0"/>
              <w:marRight w:val="0"/>
              <w:marTop w:val="0"/>
              <w:marBottom w:val="0"/>
              <w:divBdr>
                <w:top w:val="none" w:sz="0" w:space="0" w:color="auto"/>
                <w:left w:val="none" w:sz="0" w:space="0" w:color="auto"/>
                <w:bottom w:val="none" w:sz="0" w:space="0" w:color="auto"/>
                <w:right w:val="none" w:sz="0" w:space="0" w:color="auto"/>
              </w:divBdr>
              <w:divsChild>
                <w:div w:id="2083749040">
                  <w:marLeft w:val="0"/>
                  <w:marRight w:val="0"/>
                  <w:marTop w:val="0"/>
                  <w:marBottom w:val="0"/>
                  <w:divBdr>
                    <w:top w:val="none" w:sz="0" w:space="0" w:color="auto"/>
                    <w:left w:val="none" w:sz="0" w:space="0" w:color="auto"/>
                    <w:bottom w:val="none" w:sz="0" w:space="0" w:color="auto"/>
                    <w:right w:val="none" w:sz="0" w:space="0" w:color="auto"/>
                  </w:divBdr>
                  <w:divsChild>
                    <w:div w:id="117724576">
                      <w:marLeft w:val="0"/>
                      <w:marRight w:val="0"/>
                      <w:marTop w:val="0"/>
                      <w:marBottom w:val="0"/>
                      <w:divBdr>
                        <w:top w:val="none" w:sz="0" w:space="0" w:color="auto"/>
                        <w:left w:val="none" w:sz="0" w:space="0" w:color="auto"/>
                        <w:bottom w:val="none" w:sz="0" w:space="0" w:color="auto"/>
                        <w:right w:val="none" w:sz="0" w:space="0" w:color="auto"/>
                      </w:divBdr>
                      <w:divsChild>
                        <w:div w:id="1752778247">
                          <w:marLeft w:val="0"/>
                          <w:marRight w:val="0"/>
                          <w:marTop w:val="0"/>
                          <w:marBottom w:val="0"/>
                          <w:divBdr>
                            <w:top w:val="none" w:sz="0" w:space="0" w:color="auto"/>
                            <w:left w:val="none" w:sz="0" w:space="0" w:color="auto"/>
                            <w:bottom w:val="none" w:sz="0" w:space="0" w:color="auto"/>
                            <w:right w:val="none" w:sz="0" w:space="0" w:color="auto"/>
                          </w:divBdr>
                          <w:divsChild>
                            <w:div w:id="481459632">
                              <w:marLeft w:val="75"/>
                              <w:marRight w:val="75"/>
                              <w:marTop w:val="0"/>
                              <w:marBottom w:val="0"/>
                              <w:divBdr>
                                <w:top w:val="none" w:sz="0" w:space="0" w:color="auto"/>
                                <w:left w:val="none" w:sz="0" w:space="0" w:color="auto"/>
                                <w:bottom w:val="none" w:sz="0" w:space="0" w:color="auto"/>
                                <w:right w:val="none" w:sz="0" w:space="0" w:color="auto"/>
                              </w:divBdr>
                              <w:divsChild>
                                <w:div w:id="4269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804921">
      <w:bodyDiv w:val="1"/>
      <w:marLeft w:val="0"/>
      <w:marRight w:val="0"/>
      <w:marTop w:val="0"/>
      <w:marBottom w:val="0"/>
      <w:divBdr>
        <w:top w:val="none" w:sz="0" w:space="0" w:color="auto"/>
        <w:left w:val="none" w:sz="0" w:space="0" w:color="auto"/>
        <w:bottom w:val="none" w:sz="0" w:space="0" w:color="auto"/>
        <w:right w:val="none" w:sz="0" w:space="0" w:color="auto"/>
      </w:divBdr>
      <w:divsChild>
        <w:div w:id="483470333">
          <w:marLeft w:val="0"/>
          <w:marRight w:val="0"/>
          <w:marTop w:val="0"/>
          <w:marBottom w:val="0"/>
          <w:divBdr>
            <w:top w:val="none" w:sz="0" w:space="0" w:color="auto"/>
            <w:left w:val="none" w:sz="0" w:space="0" w:color="auto"/>
            <w:bottom w:val="none" w:sz="0" w:space="0" w:color="auto"/>
            <w:right w:val="none" w:sz="0" w:space="0" w:color="auto"/>
          </w:divBdr>
          <w:divsChild>
            <w:div w:id="2089304389">
              <w:marLeft w:val="0"/>
              <w:marRight w:val="0"/>
              <w:marTop w:val="0"/>
              <w:marBottom w:val="0"/>
              <w:divBdr>
                <w:top w:val="none" w:sz="0" w:space="0" w:color="auto"/>
                <w:left w:val="none" w:sz="0" w:space="0" w:color="auto"/>
                <w:bottom w:val="none" w:sz="0" w:space="0" w:color="auto"/>
                <w:right w:val="none" w:sz="0" w:space="0" w:color="auto"/>
              </w:divBdr>
              <w:divsChild>
                <w:div w:id="706219716">
                  <w:marLeft w:val="0"/>
                  <w:marRight w:val="0"/>
                  <w:marTop w:val="0"/>
                  <w:marBottom w:val="0"/>
                  <w:divBdr>
                    <w:top w:val="none" w:sz="0" w:space="0" w:color="auto"/>
                    <w:left w:val="none" w:sz="0" w:space="0" w:color="auto"/>
                    <w:bottom w:val="none" w:sz="0" w:space="0" w:color="auto"/>
                    <w:right w:val="none" w:sz="0" w:space="0" w:color="auto"/>
                  </w:divBdr>
                  <w:divsChild>
                    <w:div w:id="1057971177">
                      <w:marLeft w:val="0"/>
                      <w:marRight w:val="0"/>
                      <w:marTop w:val="0"/>
                      <w:marBottom w:val="0"/>
                      <w:divBdr>
                        <w:top w:val="none" w:sz="0" w:space="0" w:color="auto"/>
                        <w:left w:val="none" w:sz="0" w:space="0" w:color="auto"/>
                        <w:bottom w:val="none" w:sz="0" w:space="0" w:color="auto"/>
                        <w:right w:val="none" w:sz="0" w:space="0" w:color="auto"/>
                      </w:divBdr>
                      <w:divsChild>
                        <w:div w:id="1834106746">
                          <w:marLeft w:val="0"/>
                          <w:marRight w:val="0"/>
                          <w:marTop w:val="0"/>
                          <w:marBottom w:val="0"/>
                          <w:divBdr>
                            <w:top w:val="none" w:sz="0" w:space="0" w:color="auto"/>
                            <w:left w:val="none" w:sz="0" w:space="0" w:color="auto"/>
                            <w:bottom w:val="none" w:sz="0" w:space="0" w:color="auto"/>
                            <w:right w:val="none" w:sz="0" w:space="0" w:color="auto"/>
                          </w:divBdr>
                          <w:divsChild>
                            <w:div w:id="63257337">
                              <w:marLeft w:val="0"/>
                              <w:marRight w:val="0"/>
                              <w:marTop w:val="0"/>
                              <w:marBottom w:val="0"/>
                              <w:divBdr>
                                <w:top w:val="none" w:sz="0" w:space="0" w:color="auto"/>
                                <w:left w:val="none" w:sz="0" w:space="0" w:color="auto"/>
                                <w:bottom w:val="none" w:sz="0" w:space="0" w:color="auto"/>
                                <w:right w:val="none" w:sz="0" w:space="0" w:color="auto"/>
                              </w:divBdr>
                              <w:divsChild>
                                <w:div w:id="1078138915">
                                  <w:marLeft w:val="0"/>
                                  <w:marRight w:val="0"/>
                                  <w:marTop w:val="0"/>
                                  <w:marBottom w:val="0"/>
                                  <w:divBdr>
                                    <w:top w:val="none" w:sz="0" w:space="0" w:color="auto"/>
                                    <w:left w:val="none" w:sz="0" w:space="0" w:color="auto"/>
                                    <w:bottom w:val="none" w:sz="0" w:space="0" w:color="auto"/>
                                    <w:right w:val="none" w:sz="0" w:space="0" w:color="auto"/>
                                  </w:divBdr>
                                  <w:divsChild>
                                    <w:div w:id="1526944265">
                                      <w:marLeft w:val="0"/>
                                      <w:marRight w:val="0"/>
                                      <w:marTop w:val="0"/>
                                      <w:marBottom w:val="0"/>
                                      <w:divBdr>
                                        <w:top w:val="none" w:sz="0" w:space="0" w:color="auto"/>
                                        <w:left w:val="none" w:sz="0" w:space="0" w:color="auto"/>
                                        <w:bottom w:val="none" w:sz="0" w:space="0" w:color="auto"/>
                                        <w:right w:val="none" w:sz="0" w:space="0" w:color="auto"/>
                                      </w:divBdr>
                                      <w:divsChild>
                                        <w:div w:id="921836848">
                                          <w:marLeft w:val="0"/>
                                          <w:marRight w:val="0"/>
                                          <w:marTop w:val="0"/>
                                          <w:marBottom w:val="0"/>
                                          <w:divBdr>
                                            <w:top w:val="none" w:sz="0" w:space="0" w:color="auto"/>
                                            <w:left w:val="none" w:sz="0" w:space="0" w:color="auto"/>
                                            <w:bottom w:val="none" w:sz="0" w:space="0" w:color="auto"/>
                                            <w:right w:val="none" w:sz="0" w:space="0" w:color="auto"/>
                                          </w:divBdr>
                                          <w:divsChild>
                                            <w:div w:id="423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090554">
      <w:bodyDiv w:val="1"/>
      <w:marLeft w:val="0"/>
      <w:marRight w:val="0"/>
      <w:marTop w:val="0"/>
      <w:marBottom w:val="0"/>
      <w:divBdr>
        <w:top w:val="none" w:sz="0" w:space="0" w:color="auto"/>
        <w:left w:val="none" w:sz="0" w:space="0" w:color="auto"/>
        <w:bottom w:val="none" w:sz="0" w:space="0" w:color="auto"/>
        <w:right w:val="none" w:sz="0" w:space="0" w:color="auto"/>
      </w:divBdr>
    </w:div>
    <w:div w:id="880825422">
      <w:bodyDiv w:val="1"/>
      <w:marLeft w:val="0"/>
      <w:marRight w:val="0"/>
      <w:marTop w:val="0"/>
      <w:marBottom w:val="0"/>
      <w:divBdr>
        <w:top w:val="none" w:sz="0" w:space="0" w:color="auto"/>
        <w:left w:val="none" w:sz="0" w:space="0" w:color="auto"/>
        <w:bottom w:val="none" w:sz="0" w:space="0" w:color="auto"/>
        <w:right w:val="none" w:sz="0" w:space="0" w:color="auto"/>
      </w:divBdr>
    </w:div>
    <w:div w:id="1042512869">
      <w:bodyDiv w:val="1"/>
      <w:marLeft w:val="0"/>
      <w:marRight w:val="0"/>
      <w:marTop w:val="0"/>
      <w:marBottom w:val="0"/>
      <w:divBdr>
        <w:top w:val="none" w:sz="0" w:space="0" w:color="auto"/>
        <w:left w:val="none" w:sz="0" w:space="0" w:color="auto"/>
        <w:bottom w:val="none" w:sz="0" w:space="0" w:color="auto"/>
        <w:right w:val="none" w:sz="0" w:space="0" w:color="auto"/>
      </w:divBdr>
    </w:div>
    <w:div w:id="1607418625">
      <w:bodyDiv w:val="1"/>
      <w:marLeft w:val="0"/>
      <w:marRight w:val="0"/>
      <w:marTop w:val="0"/>
      <w:marBottom w:val="0"/>
      <w:divBdr>
        <w:top w:val="none" w:sz="0" w:space="0" w:color="auto"/>
        <w:left w:val="none" w:sz="0" w:space="0" w:color="auto"/>
        <w:bottom w:val="none" w:sz="0" w:space="0" w:color="auto"/>
        <w:right w:val="none" w:sz="0" w:space="0" w:color="auto"/>
      </w:divBdr>
    </w:div>
    <w:div w:id="1712923057">
      <w:bodyDiv w:val="1"/>
      <w:marLeft w:val="0"/>
      <w:marRight w:val="0"/>
      <w:marTop w:val="0"/>
      <w:marBottom w:val="0"/>
      <w:divBdr>
        <w:top w:val="none" w:sz="0" w:space="0" w:color="auto"/>
        <w:left w:val="none" w:sz="0" w:space="0" w:color="auto"/>
        <w:bottom w:val="none" w:sz="0" w:space="0" w:color="auto"/>
        <w:right w:val="none" w:sz="0" w:space="0" w:color="auto"/>
      </w:divBdr>
    </w:div>
    <w:div w:id="1913272789">
      <w:bodyDiv w:val="1"/>
      <w:marLeft w:val="0"/>
      <w:marRight w:val="0"/>
      <w:marTop w:val="0"/>
      <w:marBottom w:val="0"/>
      <w:divBdr>
        <w:top w:val="none" w:sz="0" w:space="0" w:color="auto"/>
        <w:left w:val="none" w:sz="0" w:space="0" w:color="auto"/>
        <w:bottom w:val="none" w:sz="0" w:space="0" w:color="auto"/>
        <w:right w:val="none" w:sz="0" w:space="0" w:color="auto"/>
      </w:divBdr>
    </w:div>
    <w:div w:id="213968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local.gov.uk/documents/10180/7948050/ebulletins+-+attachments+-+Business+Rates+Summer+Consultation+Response/f9317578-7ed6-4707-9c9d-2a0322d04ca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arah.pickup@local.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local.gov.uk/documents/10180/7948050/ebulletins+-+attachments+-+Call+for+Evidence+on+the+Fair+Funding+Review+response/6dfc1ea4-e17a-4401-9bd7-813f2f06f2c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A6CCB8EEC57D41A6C2D288F44F73FE" ma:contentTypeVersion="0" ma:contentTypeDescription="Create a new document." ma:contentTypeScope="" ma:versionID="b0fea7c16d49d078b00674bcd6520346">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LongProp xmlns="" name="WorkflowChangePath"><![CDATA[5ab50ff0-cb08-4dda-b168-7a9f08d5c5d2,10;5ab50ff0-cb08-4dda-b168-7a9f08d5c5d2,13;5ab50ff0-cb08-4dda-b168-7a9f08d5c5d2,16;5ab50ff0-cb08-4dda-b168-7a9f08d5c5d2,2;5ab50ff0-cb08-4dda-b168-7a9f08d5c5d2,4;5ab50ff0-cb08-4dda-b168-7a9f08d5c5d2,8;ebc0d31f-05a5-4d35-a660-0726e10c4f8d,3;ebc0d31f-05a5-4d35-a660-0726e10c4f8d,5;ebc0d31f-05a5-4d35-a660-0726e10c4f8d,7;ebc0d31f-05a5-4d35-a660-0726e10c4f8d,9;ebc0d31f-05a5-4d35-a660-0726e10c4f8d,11;ebc0d31f-05a5-4d35-a660-0726e10c4f8d,13;]]></LongProp>
</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14F7-B4B5-4A45-8E54-D09DFC620B38}">
  <ds:schemaRefs>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http://purl.org/dc/terms/"/>
    <ds:schemaRef ds:uri="http://purl.org/dc/elements/1.1/"/>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FB2A1392-15C2-41E5-AE9A-0FCB24705AE0}">
  <ds:schemaRefs>
    <ds:schemaRef ds:uri="http://schemas.microsoft.com/sharepoint/v3/contenttype/forms"/>
  </ds:schemaRefs>
</ds:datastoreItem>
</file>

<file path=customXml/itemProps3.xml><?xml version="1.0" encoding="utf-8"?>
<ds:datastoreItem xmlns:ds="http://schemas.openxmlformats.org/officeDocument/2006/customXml" ds:itemID="{C1DDEA60-9B1A-48B6-BE5F-8A578D3C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FA9E316-38C4-4898-9CF3-2F46E4A8BED0}">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ECDA56AC-B239-41F7-92B5-E4B14C4F5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B09EF0D5</Template>
  <TotalTime>7</TotalTime>
  <Pages>3</Pages>
  <Words>674</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Resources Board 27 March 2015 Budget submission</vt:lpstr>
    </vt:vector>
  </TitlesOfParts>
  <Company>Local Government Association</Company>
  <LinksUpToDate>false</LinksUpToDate>
  <CharactersWithSpaces>4609</CharactersWithSpaces>
  <SharedDoc>false</SharedDoc>
  <HLinks>
    <vt:vector size="6" baseType="variant">
      <vt:variant>
        <vt:i4>6226044</vt:i4>
      </vt:variant>
      <vt:variant>
        <vt:i4>0</vt:i4>
      </vt:variant>
      <vt:variant>
        <vt:i4>0</vt:i4>
      </vt:variant>
      <vt:variant>
        <vt:i4>5</vt:i4>
      </vt:variant>
      <vt:variant>
        <vt:lpwstr>mailto:nicola.morton@local.gov.uk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Board 27 March 2015 Budget submission</dc:title>
  <dc:subject/>
  <dc:creator>claire.holloway</dc:creator>
  <cp:keywords/>
  <cp:lastModifiedBy>Paul Goodchild</cp:lastModifiedBy>
  <cp:revision>6</cp:revision>
  <cp:lastPrinted>2010-08-12T11:06:00Z</cp:lastPrinted>
  <dcterms:created xsi:type="dcterms:W3CDTF">2016-10-07T15:01:00Z</dcterms:created>
  <dcterms:modified xsi:type="dcterms:W3CDTF">2016-10-13T14:20:00Z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0x010100A4A6CCB8EEC57D41A6C2D288F44F73FE</vt:lpwstr>
  </property>
  <property fmtid="{D5CDD505-2E9C-101B-9397-08002B2CF9AE}" pid="13" name="TaxKeyword">
    <vt:lpwstr/>
  </property>
  <property fmtid="{D5CDD505-2E9C-101B-9397-08002B2CF9AE}" pid="14" name="WorkflowChangePath">
    <vt:lpwstr>5ab50ff0-cb08-4dda-b168-7a9f08d5c5d2,10;5ab50ff0-cb08-4dda-b168-7a9f08d5c5d2,13;5ab50ff0-cb08-4dda-b168-7a9f08d5c5d2,16;5ab50ff0-cb08-4dda-b168-7a9f08d5c5d2,2;5ab50ff0-cb08-4dda-b168-7a9f08d5c5d2,4;5ab50ff0-cb08-4dda-b168-7a9f08d5c5d2,8;ebc0d31f-05a5-4d35</vt:lpwstr>
  </property>
</Properties>
</file>